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F740C2" w:rsidP="00F067C8">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40B1FF5C" w:rsidR="007D1E76" w:rsidRPr="005337A9" w:rsidRDefault="00F067C8" w:rsidP="00F067C8">
      <w:pPr>
        <w:tabs>
          <w:tab w:val="left" w:leader="underscore" w:pos="9639"/>
        </w:tabs>
        <w:spacing w:after="0" w:line="240" w:lineRule="auto"/>
        <w:jc w:val="center"/>
        <w:rPr>
          <w:rFonts w:cs="Calibri"/>
          <w:color w:val="FFFFFF" w:themeColor="background1"/>
        </w:rPr>
      </w:pPr>
      <w:r w:rsidRPr="005337A9">
        <w:rPr>
          <w:rFonts w:cs="Calibri"/>
          <w:color w:val="FFFFFF" w:themeColor="background1"/>
        </w:rPr>
        <w:t>06-12-2022</w:t>
      </w: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1D0B559D"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6A6756CA" w14:textId="5428BD0E" w:rsidR="005F51CC" w:rsidRDefault="00F740C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005F51CC" w:rsidRPr="005C0188">
              <w:rPr>
                <w:rStyle w:val="Hipervnculo"/>
                <w:rFonts w:cstheme="minorHAnsi"/>
                <w:b/>
                <w:noProof/>
              </w:rPr>
              <w:t>2. Panorama Económico y Financiero</w:t>
            </w:r>
            <w:r w:rsidR="005F51CC">
              <w:rPr>
                <w:noProof/>
                <w:webHidden/>
              </w:rPr>
              <w:tab/>
            </w:r>
            <w:r w:rsidR="005F51CC">
              <w:rPr>
                <w:noProof/>
                <w:webHidden/>
              </w:rPr>
              <w:fldChar w:fldCharType="begin"/>
            </w:r>
            <w:r w:rsidR="005F51CC">
              <w:rPr>
                <w:noProof/>
                <w:webHidden/>
              </w:rPr>
              <w:instrText xml:space="preserve"> PAGEREF _Toc161472867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19796F35" w14:textId="77F3445E" w:rsidR="005F51CC" w:rsidRDefault="00F740C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005F51CC" w:rsidRPr="005C0188">
              <w:rPr>
                <w:rStyle w:val="Hipervnculo"/>
                <w:rFonts w:cstheme="minorHAnsi"/>
                <w:b/>
                <w:noProof/>
              </w:rPr>
              <w:t>3. Organización y Objeto Social:</w:t>
            </w:r>
            <w:r w:rsidR="005F51CC">
              <w:rPr>
                <w:noProof/>
                <w:webHidden/>
              </w:rPr>
              <w:tab/>
            </w:r>
            <w:r w:rsidR="005F51CC">
              <w:rPr>
                <w:noProof/>
                <w:webHidden/>
              </w:rPr>
              <w:fldChar w:fldCharType="begin"/>
            </w:r>
            <w:r w:rsidR="005F51CC">
              <w:rPr>
                <w:noProof/>
                <w:webHidden/>
              </w:rPr>
              <w:instrText xml:space="preserve"> PAGEREF _Toc161472868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62AC0657" w14:textId="45278940" w:rsidR="005F51CC" w:rsidRDefault="00F740C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005F51CC" w:rsidRPr="005C0188">
              <w:rPr>
                <w:rStyle w:val="Hipervnculo"/>
                <w:rFonts w:cstheme="minorHAnsi"/>
                <w:b/>
                <w:noProof/>
              </w:rPr>
              <w:t>4. Bases de Preparación de los Estados Financieros:</w:t>
            </w:r>
            <w:r w:rsidR="005F51CC">
              <w:rPr>
                <w:noProof/>
                <w:webHidden/>
              </w:rPr>
              <w:tab/>
            </w:r>
            <w:r w:rsidR="005F51CC">
              <w:rPr>
                <w:noProof/>
                <w:webHidden/>
              </w:rPr>
              <w:fldChar w:fldCharType="begin"/>
            </w:r>
            <w:r w:rsidR="005F51CC">
              <w:rPr>
                <w:noProof/>
                <w:webHidden/>
              </w:rPr>
              <w:instrText xml:space="preserve"> PAGEREF _Toc161472869 \h </w:instrText>
            </w:r>
            <w:r w:rsidR="005F51CC">
              <w:rPr>
                <w:noProof/>
                <w:webHidden/>
              </w:rPr>
            </w:r>
            <w:r w:rsidR="005F51CC">
              <w:rPr>
                <w:noProof/>
                <w:webHidden/>
              </w:rPr>
              <w:fldChar w:fldCharType="separate"/>
            </w:r>
            <w:r w:rsidR="005F51CC">
              <w:rPr>
                <w:noProof/>
                <w:webHidden/>
              </w:rPr>
              <w:t>3</w:t>
            </w:r>
            <w:r w:rsidR="005F51CC">
              <w:rPr>
                <w:noProof/>
                <w:webHidden/>
              </w:rPr>
              <w:fldChar w:fldCharType="end"/>
            </w:r>
          </w:hyperlink>
        </w:p>
        <w:p w14:paraId="7C7C1962" w14:textId="7569E89F" w:rsidR="005F51CC" w:rsidRDefault="00F740C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005F51CC" w:rsidRPr="005C0188">
              <w:rPr>
                <w:rStyle w:val="Hipervnculo"/>
                <w:rFonts w:cstheme="minorHAnsi"/>
                <w:b/>
                <w:noProof/>
              </w:rPr>
              <w:t>5. Políticas de Contabilidad Significativas:</w:t>
            </w:r>
            <w:r w:rsidR="005F51CC">
              <w:rPr>
                <w:noProof/>
                <w:webHidden/>
              </w:rPr>
              <w:tab/>
            </w:r>
            <w:r w:rsidR="005F51CC">
              <w:rPr>
                <w:noProof/>
                <w:webHidden/>
              </w:rPr>
              <w:fldChar w:fldCharType="begin"/>
            </w:r>
            <w:r w:rsidR="005F51CC">
              <w:rPr>
                <w:noProof/>
                <w:webHidden/>
              </w:rPr>
              <w:instrText xml:space="preserve"> PAGEREF _Toc161472870 \h </w:instrText>
            </w:r>
            <w:r w:rsidR="005F51CC">
              <w:rPr>
                <w:noProof/>
                <w:webHidden/>
              </w:rPr>
            </w:r>
            <w:r w:rsidR="005F51CC">
              <w:rPr>
                <w:noProof/>
                <w:webHidden/>
              </w:rPr>
              <w:fldChar w:fldCharType="separate"/>
            </w:r>
            <w:r w:rsidR="005F51CC">
              <w:rPr>
                <w:noProof/>
                <w:webHidden/>
              </w:rPr>
              <w:t>4</w:t>
            </w:r>
            <w:r w:rsidR="005F51CC">
              <w:rPr>
                <w:noProof/>
                <w:webHidden/>
              </w:rPr>
              <w:fldChar w:fldCharType="end"/>
            </w:r>
          </w:hyperlink>
        </w:p>
        <w:p w14:paraId="3FE6C661" w14:textId="3433CD09" w:rsidR="005F51CC" w:rsidRDefault="00F740C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005F51CC" w:rsidRPr="005C0188">
              <w:rPr>
                <w:rStyle w:val="Hipervnculo"/>
                <w:rFonts w:cstheme="minorHAnsi"/>
                <w:b/>
                <w:noProof/>
              </w:rPr>
              <w:t>6. Posición en Moneda Extranjera y Protección por Riesgo Cambiario:</w:t>
            </w:r>
            <w:r w:rsidR="005F51CC">
              <w:rPr>
                <w:noProof/>
                <w:webHidden/>
              </w:rPr>
              <w:tab/>
            </w:r>
            <w:r w:rsidR="005F51CC">
              <w:rPr>
                <w:noProof/>
                <w:webHidden/>
              </w:rPr>
              <w:fldChar w:fldCharType="begin"/>
            </w:r>
            <w:r w:rsidR="005F51CC">
              <w:rPr>
                <w:noProof/>
                <w:webHidden/>
              </w:rPr>
              <w:instrText xml:space="preserve"> PAGEREF _Toc161472871 \h </w:instrText>
            </w:r>
            <w:r w:rsidR="005F51CC">
              <w:rPr>
                <w:noProof/>
                <w:webHidden/>
              </w:rPr>
            </w:r>
            <w:r w:rsidR="005F51CC">
              <w:rPr>
                <w:noProof/>
                <w:webHidden/>
              </w:rPr>
              <w:fldChar w:fldCharType="separate"/>
            </w:r>
            <w:r w:rsidR="005F51CC">
              <w:rPr>
                <w:noProof/>
                <w:webHidden/>
              </w:rPr>
              <w:t>6</w:t>
            </w:r>
            <w:r w:rsidR="005F51CC">
              <w:rPr>
                <w:noProof/>
                <w:webHidden/>
              </w:rPr>
              <w:fldChar w:fldCharType="end"/>
            </w:r>
          </w:hyperlink>
        </w:p>
        <w:p w14:paraId="135541CC" w14:textId="06594711" w:rsidR="005F51CC" w:rsidRDefault="00F740C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005F51CC" w:rsidRPr="005C0188">
              <w:rPr>
                <w:rStyle w:val="Hipervnculo"/>
                <w:rFonts w:cstheme="minorHAnsi"/>
                <w:b/>
                <w:noProof/>
              </w:rPr>
              <w:t>7. Reporte Analítico del Activo:</w:t>
            </w:r>
            <w:r w:rsidR="005F51CC">
              <w:rPr>
                <w:noProof/>
                <w:webHidden/>
              </w:rPr>
              <w:tab/>
            </w:r>
            <w:r w:rsidR="005F51CC">
              <w:rPr>
                <w:noProof/>
                <w:webHidden/>
              </w:rPr>
              <w:fldChar w:fldCharType="begin"/>
            </w:r>
            <w:r w:rsidR="005F51CC">
              <w:rPr>
                <w:noProof/>
                <w:webHidden/>
              </w:rPr>
              <w:instrText xml:space="preserve"> PAGEREF _Toc161472872 \h </w:instrText>
            </w:r>
            <w:r w:rsidR="005F51CC">
              <w:rPr>
                <w:noProof/>
                <w:webHidden/>
              </w:rPr>
            </w:r>
            <w:r w:rsidR="005F51CC">
              <w:rPr>
                <w:noProof/>
                <w:webHidden/>
              </w:rPr>
              <w:fldChar w:fldCharType="separate"/>
            </w:r>
            <w:r w:rsidR="005F51CC">
              <w:rPr>
                <w:noProof/>
                <w:webHidden/>
              </w:rPr>
              <w:t>7</w:t>
            </w:r>
            <w:r w:rsidR="005F51CC">
              <w:rPr>
                <w:noProof/>
                <w:webHidden/>
              </w:rPr>
              <w:fldChar w:fldCharType="end"/>
            </w:r>
          </w:hyperlink>
        </w:p>
        <w:p w14:paraId="48C9D852" w14:textId="5DDCB4F7" w:rsidR="005F51CC" w:rsidRDefault="00F740C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005F51CC" w:rsidRPr="005C0188">
              <w:rPr>
                <w:rStyle w:val="Hipervnculo"/>
                <w:rFonts w:cstheme="minorHAnsi"/>
                <w:b/>
                <w:noProof/>
              </w:rPr>
              <w:t>8. Fideicomisos, Mandatos y Análogos:</w:t>
            </w:r>
            <w:r w:rsidR="005F51CC">
              <w:rPr>
                <w:noProof/>
                <w:webHidden/>
              </w:rPr>
              <w:tab/>
            </w:r>
            <w:r w:rsidR="005F51CC">
              <w:rPr>
                <w:noProof/>
                <w:webHidden/>
              </w:rPr>
              <w:fldChar w:fldCharType="begin"/>
            </w:r>
            <w:r w:rsidR="005F51CC">
              <w:rPr>
                <w:noProof/>
                <w:webHidden/>
              </w:rPr>
              <w:instrText xml:space="preserve"> PAGEREF _Toc161472873 \h </w:instrText>
            </w:r>
            <w:r w:rsidR="005F51CC">
              <w:rPr>
                <w:noProof/>
                <w:webHidden/>
              </w:rPr>
            </w:r>
            <w:r w:rsidR="005F51CC">
              <w:rPr>
                <w:noProof/>
                <w:webHidden/>
              </w:rPr>
              <w:fldChar w:fldCharType="separate"/>
            </w:r>
            <w:r w:rsidR="005F51CC">
              <w:rPr>
                <w:noProof/>
                <w:webHidden/>
              </w:rPr>
              <w:t>8</w:t>
            </w:r>
            <w:r w:rsidR="005F51CC">
              <w:rPr>
                <w:noProof/>
                <w:webHidden/>
              </w:rPr>
              <w:fldChar w:fldCharType="end"/>
            </w:r>
          </w:hyperlink>
        </w:p>
        <w:p w14:paraId="027C97E3" w14:textId="6F133564" w:rsidR="005F51CC" w:rsidRDefault="00F740C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005F51CC" w:rsidRPr="005C0188">
              <w:rPr>
                <w:rStyle w:val="Hipervnculo"/>
                <w:rFonts w:cstheme="minorHAnsi"/>
                <w:b/>
                <w:noProof/>
              </w:rPr>
              <w:t>9. Reporte de la Recaudación:</w:t>
            </w:r>
            <w:r w:rsidR="005F51CC">
              <w:rPr>
                <w:noProof/>
                <w:webHidden/>
              </w:rPr>
              <w:tab/>
            </w:r>
            <w:r w:rsidR="005F51CC">
              <w:rPr>
                <w:noProof/>
                <w:webHidden/>
              </w:rPr>
              <w:fldChar w:fldCharType="begin"/>
            </w:r>
            <w:r w:rsidR="005F51CC">
              <w:rPr>
                <w:noProof/>
                <w:webHidden/>
              </w:rPr>
              <w:instrText xml:space="preserve"> PAGEREF _Toc161472874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00DB87A1" w14:textId="0E5C6D6B" w:rsidR="005F51CC" w:rsidRDefault="00F740C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005F51CC" w:rsidRPr="005C0188">
              <w:rPr>
                <w:rStyle w:val="Hipervnculo"/>
                <w:rFonts w:cstheme="minorHAnsi"/>
                <w:b/>
                <w:noProof/>
              </w:rPr>
              <w:t>10. Información sobre la Deuda y el Reporte Analítico de la Deuda:</w:t>
            </w:r>
            <w:r w:rsidR="005F51CC">
              <w:rPr>
                <w:noProof/>
                <w:webHidden/>
              </w:rPr>
              <w:tab/>
            </w:r>
            <w:r w:rsidR="005F51CC">
              <w:rPr>
                <w:noProof/>
                <w:webHidden/>
              </w:rPr>
              <w:fldChar w:fldCharType="begin"/>
            </w:r>
            <w:r w:rsidR="005F51CC">
              <w:rPr>
                <w:noProof/>
                <w:webHidden/>
              </w:rPr>
              <w:instrText xml:space="preserve"> PAGEREF _Toc161472875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00EEECC2" w14:textId="7F2B838A" w:rsidR="005F51CC" w:rsidRDefault="00F740C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005F51CC" w:rsidRPr="005C0188">
              <w:rPr>
                <w:rStyle w:val="Hipervnculo"/>
                <w:rFonts w:cstheme="minorHAnsi"/>
                <w:b/>
                <w:noProof/>
              </w:rPr>
              <w:t>11. Calificaciones otorgadas:</w:t>
            </w:r>
            <w:r w:rsidR="005F51CC">
              <w:rPr>
                <w:noProof/>
                <w:webHidden/>
              </w:rPr>
              <w:tab/>
            </w:r>
            <w:r w:rsidR="005F51CC">
              <w:rPr>
                <w:noProof/>
                <w:webHidden/>
              </w:rPr>
              <w:fldChar w:fldCharType="begin"/>
            </w:r>
            <w:r w:rsidR="005F51CC">
              <w:rPr>
                <w:noProof/>
                <w:webHidden/>
              </w:rPr>
              <w:instrText xml:space="preserve"> PAGEREF _Toc161472876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68FD7A9A" w14:textId="2CE0C7FE" w:rsidR="005F51CC" w:rsidRDefault="00F740C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005F51CC" w:rsidRPr="005C0188">
              <w:rPr>
                <w:rStyle w:val="Hipervnculo"/>
                <w:rFonts w:cstheme="minorHAnsi"/>
                <w:b/>
                <w:noProof/>
              </w:rPr>
              <w:t>12. Proceso de Mejora:</w:t>
            </w:r>
            <w:r w:rsidR="005F51CC">
              <w:rPr>
                <w:noProof/>
                <w:webHidden/>
              </w:rPr>
              <w:tab/>
            </w:r>
            <w:r w:rsidR="005F51CC">
              <w:rPr>
                <w:noProof/>
                <w:webHidden/>
              </w:rPr>
              <w:fldChar w:fldCharType="begin"/>
            </w:r>
            <w:r w:rsidR="005F51CC">
              <w:rPr>
                <w:noProof/>
                <w:webHidden/>
              </w:rPr>
              <w:instrText xml:space="preserve"> PAGEREF _Toc161472877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5F55527F" w14:textId="527A5CEA" w:rsidR="005F51CC" w:rsidRDefault="00F740C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005F51CC" w:rsidRPr="005C0188">
              <w:rPr>
                <w:rStyle w:val="Hipervnculo"/>
                <w:rFonts w:cstheme="minorHAnsi"/>
                <w:b/>
                <w:noProof/>
              </w:rPr>
              <w:t>13. Información por Segmentos:</w:t>
            </w:r>
            <w:r w:rsidR="005F51CC">
              <w:rPr>
                <w:noProof/>
                <w:webHidden/>
              </w:rPr>
              <w:tab/>
            </w:r>
            <w:r w:rsidR="005F51CC">
              <w:rPr>
                <w:noProof/>
                <w:webHidden/>
              </w:rPr>
              <w:fldChar w:fldCharType="begin"/>
            </w:r>
            <w:r w:rsidR="005F51CC">
              <w:rPr>
                <w:noProof/>
                <w:webHidden/>
              </w:rPr>
              <w:instrText xml:space="preserve"> PAGEREF _Toc161472878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674ABB69" w14:textId="7086AD9C" w:rsidR="005F51CC" w:rsidRDefault="00F740C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005F51CC" w:rsidRPr="005C0188">
              <w:rPr>
                <w:rStyle w:val="Hipervnculo"/>
                <w:rFonts w:cstheme="minorHAnsi"/>
                <w:b/>
                <w:noProof/>
              </w:rPr>
              <w:t>14. Eventos Posteriores al Cierre:</w:t>
            </w:r>
            <w:r w:rsidR="005F51CC">
              <w:rPr>
                <w:noProof/>
                <w:webHidden/>
              </w:rPr>
              <w:tab/>
            </w:r>
            <w:r w:rsidR="005F51CC">
              <w:rPr>
                <w:noProof/>
                <w:webHidden/>
              </w:rPr>
              <w:fldChar w:fldCharType="begin"/>
            </w:r>
            <w:r w:rsidR="005F51CC">
              <w:rPr>
                <w:noProof/>
                <w:webHidden/>
              </w:rPr>
              <w:instrText xml:space="preserve"> PAGEREF _Toc161472879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39048CDA" w14:textId="5AD0C96E" w:rsidR="005F51CC" w:rsidRDefault="00F740C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005F51CC" w:rsidRPr="005C0188">
              <w:rPr>
                <w:rStyle w:val="Hipervnculo"/>
                <w:rFonts w:cstheme="minorHAnsi"/>
                <w:b/>
                <w:noProof/>
              </w:rPr>
              <w:t>15. Partes Relacionadas:</w:t>
            </w:r>
            <w:r w:rsidR="005F51CC">
              <w:rPr>
                <w:noProof/>
                <w:webHidden/>
              </w:rPr>
              <w:tab/>
            </w:r>
            <w:r w:rsidR="005F51CC">
              <w:rPr>
                <w:noProof/>
                <w:webHidden/>
              </w:rPr>
              <w:fldChar w:fldCharType="begin"/>
            </w:r>
            <w:r w:rsidR="005F51CC">
              <w:rPr>
                <w:noProof/>
                <w:webHidden/>
              </w:rPr>
              <w:instrText xml:space="preserve"> PAGEREF _Toc161472880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7E9C5BA3" w14:textId="2249A661" w:rsidR="005F51CC" w:rsidRDefault="00F740C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005F51CC" w:rsidRPr="005C0188">
              <w:rPr>
                <w:rStyle w:val="Hipervnculo"/>
                <w:rFonts w:cstheme="minorHAnsi"/>
                <w:b/>
                <w:noProof/>
              </w:rPr>
              <w:t>16. Responsabilidad Sobre la Presentación Razonable de la Información Contable:</w:t>
            </w:r>
            <w:r w:rsidR="005F51CC">
              <w:rPr>
                <w:noProof/>
                <w:webHidden/>
              </w:rPr>
              <w:tab/>
            </w:r>
            <w:r w:rsidR="005F51CC">
              <w:rPr>
                <w:noProof/>
                <w:webHidden/>
              </w:rPr>
              <w:fldChar w:fldCharType="begin"/>
            </w:r>
            <w:r w:rsidR="005F51CC">
              <w:rPr>
                <w:noProof/>
                <w:webHidden/>
              </w:rPr>
              <w:instrText xml:space="preserve"> PAGEREF _Toc161472881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43551857" w14:textId="4F747141"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1223E428" w14:textId="77777777" w:rsidR="00684909" w:rsidRPr="001A0994" w:rsidRDefault="00684909" w:rsidP="00684909">
      <w:pPr>
        <w:spacing w:after="0" w:line="240" w:lineRule="auto"/>
        <w:jc w:val="both"/>
        <w:rPr>
          <w:rFonts w:asciiTheme="minorHAnsi" w:hAnsiTheme="minorHAnsi" w:cstheme="minorHAnsi"/>
        </w:rPr>
      </w:pPr>
      <w:r w:rsidRPr="001A0994">
        <w:rPr>
          <w:rFonts w:asciiTheme="minorHAnsi" w:hAnsiTheme="minorHAnsi" w:cstheme="minorHAnsi"/>
        </w:rPr>
        <w:t>Con fecha 01 de Febrero de 1986; se crea para prestación de los servicios públicos del Agua Potable, Alcantarillado, Saneamiento y Tratamiento de Aguas Residuales en la cabecera Municipal de Moroleón, Guanajuato un organismo público descentralizado de la Administración Pública Municipal, con personalidad jurídica y patrimonio propios, que tendrá su domicilio en el Municipio de Moroleón, Guanajuato, el cual continúa denominándose “Sistema Municipal de Agua Potable y Alcantarillado de Moroleón”, identificándose con las siglas S.M.A.P.A.M.</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1F7FFC72" w14:textId="77777777" w:rsidR="00684909" w:rsidRPr="00BC5342" w:rsidRDefault="00684909" w:rsidP="00684909">
      <w:pPr>
        <w:spacing w:after="0" w:line="240" w:lineRule="auto"/>
        <w:jc w:val="both"/>
        <w:rPr>
          <w:rFonts w:cs="Calibri"/>
        </w:rPr>
      </w:pPr>
      <w:r w:rsidRPr="001A0994">
        <w:rPr>
          <w:rFonts w:asciiTheme="minorHAnsi" w:hAnsiTheme="minorHAnsi" w:cstheme="minorHAnsi"/>
        </w:rPr>
        <w:t xml:space="preserve">Como acontecía en muchas poblaciones del Estado de Guanajuato, Moroleón carecía desde su fundación del servicio de agua potable y para proveerse de este preciado líquido, tan necesario para todas las necesidades de la existencia, el agua se extraía de pozos poco profundos que existían en la mayoría de las casas de la población, los cuales tenían el inconveniente de, que a ellos fueran a dar las filtraciones tanto de la superficie de la tierra como de las fosas sépticas, filtraciones que contaminaban el agua con gérmenes patógenos. A esta circunstancia se debía que en Moroleón fueran. Endémicas la tifoidea, paratifoidea, amibiasis y demás </w:t>
      </w:r>
      <w:r w:rsidRPr="00BC5342">
        <w:rPr>
          <w:rFonts w:cs="Calibri"/>
        </w:rPr>
        <w:t>enfermedades gastrointestinales de origen hídrico, que hacían estragos tremendos especialmente entre los niños; por lo cual el Índice de mortalidad infantil era muy elevado.</w:t>
      </w:r>
    </w:p>
    <w:p w14:paraId="0C046B12" w14:textId="77777777" w:rsidR="00684909" w:rsidRPr="00BC5342" w:rsidRDefault="00684909" w:rsidP="00684909">
      <w:pPr>
        <w:spacing w:after="0" w:line="240" w:lineRule="auto"/>
        <w:jc w:val="both"/>
        <w:rPr>
          <w:rFonts w:cs="Calibri"/>
        </w:rPr>
      </w:pPr>
    </w:p>
    <w:p w14:paraId="208C5A39" w14:textId="77777777" w:rsidR="00684909" w:rsidRPr="00BC5342" w:rsidRDefault="00684909" w:rsidP="00684909">
      <w:pPr>
        <w:spacing w:after="0" w:line="240" w:lineRule="auto"/>
        <w:jc w:val="both"/>
        <w:rPr>
          <w:rFonts w:cs="Calibri"/>
        </w:rPr>
      </w:pPr>
      <w:r w:rsidRPr="00BC5342">
        <w:rPr>
          <w:rFonts w:cs="Calibri"/>
        </w:rPr>
        <w:t>Siendo del todo indispensable la captación de agua potable para uso de la población, en el año de 1943 se constituyó un Comité que se encargara de los trabajos de perforación de un pozo artesiano en un terreno situado al Norte de la ciudad y conocido. Con él nombre de El Ojo de Agüita. Se concibió en un principio la idea de que la construcción de las obras de este servicio de agua potable se llevara a cabo mediante la aportación económica del vecindario y contando con el apoyo del Gobierno del Estado que regenteaba Don Ernesto Hidalgo. El Comité quedo constituido por el señor Dr. Abel Cerna Martínez, como Presidente; Carlos Ortiz Vera, como Vicepresidente; Fidel Garibay G., como Secretario; J. Trinidad Lara, como Tesorero y como Vocales los señores José Orozco Díaz, Aurelio Zavala, J. Eduviges Gaytán, Ramón Escogido, Ramón Gordillo, Jesús Cerna Juárez, Dr. Miguel Cerna Martínez, Dr. Raymundo Yánez, Arnulfo Ortiz, Camilo Ortiz, Emilio Zavala Ramírez, Ildefonso Cerna, José Almanza Dueñas y Maurilio Cerna, quienes desplegaron una gran actividad haciendo labor de convencimiento entre los habitantes de la población y celebrando frecuentes entrevistas con el señor Gobernador del Estado.</w:t>
      </w:r>
    </w:p>
    <w:p w14:paraId="436DF787" w14:textId="77777777" w:rsidR="00684909" w:rsidRPr="00BC5342" w:rsidRDefault="00684909" w:rsidP="00684909">
      <w:pPr>
        <w:spacing w:after="0" w:line="240" w:lineRule="auto"/>
        <w:jc w:val="both"/>
        <w:rPr>
          <w:rFonts w:cs="Calibri"/>
        </w:rPr>
      </w:pPr>
    </w:p>
    <w:p w14:paraId="6CBDC012" w14:textId="77777777" w:rsidR="00684909" w:rsidRPr="00BC5342" w:rsidRDefault="00684909" w:rsidP="00684909">
      <w:pPr>
        <w:spacing w:after="0" w:line="240" w:lineRule="auto"/>
        <w:jc w:val="both"/>
        <w:rPr>
          <w:rFonts w:cs="Calibri"/>
        </w:rPr>
      </w:pPr>
      <w:r w:rsidRPr="00BC5342">
        <w:rPr>
          <w:rFonts w:cs="Calibri"/>
        </w:rPr>
        <w:t>Contando con el respaldo del Gobierno del Estado se hicieron las gestiones ante la Secretaria de Recursos Hidráulicos para que esta dependencia Federal llevara a cabo la construcción del pozo artesiano, siendo financiada la obra por el Banco Nacional Hipotecario Urbano y de Obras Públicas.</w:t>
      </w:r>
    </w:p>
    <w:p w14:paraId="467E5E10" w14:textId="77777777" w:rsidR="00684909" w:rsidRPr="00BC5342" w:rsidRDefault="00684909" w:rsidP="00684909">
      <w:pPr>
        <w:spacing w:after="0" w:line="240" w:lineRule="auto"/>
        <w:jc w:val="both"/>
        <w:rPr>
          <w:rFonts w:cs="Calibri"/>
        </w:rPr>
      </w:pPr>
    </w:p>
    <w:p w14:paraId="78EB5876" w14:textId="77777777" w:rsidR="00684909" w:rsidRPr="00BC5342" w:rsidRDefault="00684909" w:rsidP="00684909">
      <w:pPr>
        <w:spacing w:after="0" w:line="240" w:lineRule="auto"/>
        <w:jc w:val="both"/>
        <w:rPr>
          <w:rFonts w:cs="Calibri"/>
        </w:rPr>
      </w:pPr>
      <w:r w:rsidRPr="00BC5342">
        <w:rPr>
          <w:rFonts w:cs="Calibri"/>
        </w:rPr>
        <w:t>Así se realizó la obra, surgiendo de la profundidad de la tierra el líquido maravilloso. Se abrieron en todas las calles las cepas correspondientes para colocar las tuberías de fierro y se instalaron en las casas que lo solicitaron los aparatos para las tomas de agua y bien pronto con el regocijo de toda la población el agua potable llego a todos los hogares.</w:t>
      </w:r>
    </w:p>
    <w:p w14:paraId="3843474F" w14:textId="77777777" w:rsidR="007D1E76" w:rsidRPr="00E74967" w:rsidRDefault="007D1E76" w:rsidP="00CB41C4">
      <w:pPr>
        <w:tabs>
          <w:tab w:val="left" w:leader="underscore" w:pos="9639"/>
        </w:tabs>
        <w:spacing w:after="0" w:line="240" w:lineRule="auto"/>
        <w:jc w:val="both"/>
        <w:rPr>
          <w:rFonts w:cs="Calibri"/>
        </w:rPr>
      </w:pPr>
    </w:p>
    <w:p w14:paraId="16A215A1" w14:textId="77777777" w:rsidR="00516A8F" w:rsidRPr="00E74967" w:rsidRDefault="00516A8F"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lastRenderedPageBreak/>
        <w:t xml:space="preserve">2. </w:t>
      </w:r>
      <w:r w:rsidR="00B6368B" w:rsidRPr="00B6368B">
        <w:rPr>
          <w:rFonts w:asciiTheme="minorHAnsi" w:hAnsiTheme="minorHAnsi" w:cstheme="minorHAnsi"/>
          <w:b/>
          <w:color w:val="auto"/>
          <w:sz w:val="22"/>
        </w:rPr>
        <w:t>Panorama Económico y Financiero</w:t>
      </w:r>
      <w:bookmarkEnd w:id="1"/>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2EE8DD6F" w14:textId="54F9D0B0" w:rsidR="00B30FC3" w:rsidRDefault="00B30FC3" w:rsidP="00B30FC3">
      <w:pPr>
        <w:tabs>
          <w:tab w:val="left" w:leader="underscore" w:pos="9639"/>
        </w:tabs>
        <w:spacing w:after="0" w:line="240" w:lineRule="auto"/>
        <w:jc w:val="both"/>
        <w:rPr>
          <w:rFonts w:cs="Calibri"/>
        </w:rPr>
      </w:pPr>
    </w:p>
    <w:p w14:paraId="1D21F93D"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Exposición General de Motivos</w:t>
      </w:r>
    </w:p>
    <w:p w14:paraId="3B63575A" w14:textId="77777777" w:rsidR="00CA52D8" w:rsidRPr="00CA52D8" w:rsidRDefault="00CA52D8" w:rsidP="00CA52D8">
      <w:pPr>
        <w:tabs>
          <w:tab w:val="left" w:leader="underscore" w:pos="9639"/>
        </w:tabs>
        <w:spacing w:after="0" w:line="240" w:lineRule="auto"/>
        <w:jc w:val="both"/>
        <w:rPr>
          <w:rFonts w:cs="Calibri"/>
        </w:rPr>
      </w:pPr>
    </w:p>
    <w:p w14:paraId="6D1AE864"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Para cubrir las demandas de servicios de los ciudadanos en cuanto al suministro de agua potable, alcantarillado y tratamiento, SMAPAM debe  tener en funcionamiento una infraestructura hidráulica y sanitaria compuesta por  fuentes de abastecimiento y redes de conducción y distribución con una gasto económico significativo de recursos humanos y materiales, así como los cargos de energía eléctrica usada primordialmente en las actividades de operación para la extracción, siendo necesario mantener anualmente un desarrollo en las tarifas que nos permita lograr los niveles de recaudación que garanticen el gasto corriente y el gasto de inversión que el organismo necesita para seguir atendiendo en forma eficiente a la población del municipio.</w:t>
      </w:r>
    </w:p>
    <w:p w14:paraId="3C523638"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Los incrementos en los precios directos durante el último año nos representan un total del 8.27%, conforme al cálculo realizado mediante el uso de la metodología de impactos ponderados y que estos incrementos son reales y no son sustituibles debido a que los insumos a que se refieren son la parte medular de nuestro sistema operativo.</w:t>
      </w:r>
    </w:p>
    <w:p w14:paraId="38F6DFC8"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Los efectos reales de incremento a precios por servicios e insumos que se realizan en la operación de la infraestructura no forman parte de los elementos que integran la canasta básica y por ello es por lo que nos enfrentamos a un impacto inflacionario mayor al INPC.</w:t>
      </w:r>
    </w:p>
    <w:p w14:paraId="71F3C289"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Dicha aseveración queda probada mediante el cálculo presentado en el que se observan los impactos reales de un ejercicio fiscal, hecho que debe tomarse en cuenta porque es justamente el periodo en que se realizan los trabajos de elaboración de propuestas y para efecto de cálculo debe tomarse el referente de un año completo.</w:t>
      </w:r>
    </w:p>
    <w:p w14:paraId="2F7AFB88"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En esa proporción se han afectado los insumos que requerimos dentro de nuestros procesos administrativos y comerciales y que además los costos operativos y de materiales para propósitos de mantenimiento y operación han tenido un impacto mayor a de la inflación anual dado que se trata de materiales a base de aceros, metales y componentes que no están de ninguna manera considerados dentro de la canasta básica, como tampoco lo están combustibles, lubricantes y equipo de bombeo, así como piezas de fierro fundido y materiales especiales entre otros que son de uso común para nosotros, los cuales han tenido incrementos superiores al INPC.</w:t>
      </w:r>
    </w:p>
    <w:p w14:paraId="1C104A54"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Tratando de continuar dando un servicio de calidad para los ciudadanos de Moroleón, es intención de este organismo operador no generar incrementos considerables, aun cuando las condiciones económicas de operación los justifican.</w:t>
      </w:r>
    </w:p>
    <w:p w14:paraId="38003BA7"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La operación de los servicios para atender los requerimientos de la población en el año 2024 demandará un fuerte gasto económico por lo que estaremos haciendo esfuerzos adicionales para mejorar eficiencias, reducir gastos y lograr mejorar los niveles de calidad en los servicios, todo ello con el propósito de no generar un impacto mayor en las tarifas.</w:t>
      </w:r>
    </w:p>
    <w:p w14:paraId="7BFD45EA"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Para el servicio medido doméstico se propone un incremento del 4.0% a la cuota base con incrementos en los costos variables por la aplicación de la indexación bimestral del 0.8%.</w:t>
      </w:r>
    </w:p>
    <w:p w14:paraId="3E701074"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Para los usuarios comerciales e industriales los incrementos se dan en la misma proporción arrancando con una cuota base al 4% y los consumos con un incremento gradual ascendente generado por la aplicación de la indexación del 0.8% bimestral a partir de marzo del 2024.</w:t>
      </w:r>
    </w:p>
    <w:p w14:paraId="6C340216"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Para los servicios industriales, mixtos y públicos aplica el mismo ajuste del 4% y una indexación del 0.8% al bimestre.</w:t>
      </w:r>
    </w:p>
    <w:p w14:paraId="2240FEEE"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lastRenderedPageBreak/>
        <w:t xml:space="preserve">Para las tablas que contienen las tarifas para la comunidad de </w:t>
      </w:r>
      <w:proofErr w:type="spellStart"/>
      <w:r w:rsidRPr="00CA52D8">
        <w:rPr>
          <w:rFonts w:cs="Calibri"/>
        </w:rPr>
        <w:t>Cepio</w:t>
      </w:r>
      <w:proofErr w:type="spellEnd"/>
      <w:r w:rsidRPr="00CA52D8">
        <w:rPr>
          <w:rFonts w:cs="Calibri"/>
        </w:rPr>
        <w:t>, se proponen incrementos del 4% e indexación del 0.8% bimestral.</w:t>
      </w:r>
    </w:p>
    <w:p w14:paraId="3280AA88"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Para las tablas de todos los giros se proponen que se apliquen hasta los 100 metros cúbicos y no al 200 como se tiene actualmente.</w:t>
      </w:r>
    </w:p>
    <w:p w14:paraId="0D1AF47B"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El número de usuarios que consumen más de 100 metros cúbicos es realmente simbólico.</w:t>
      </w:r>
    </w:p>
    <w:p w14:paraId="5E21DAB0"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En lo domestico son solamente 136 usuarios, en mixta 34, en comercial 49 y en industrial 18.</w:t>
      </w:r>
    </w:p>
    <w:p w14:paraId="53CF8121"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En cuanto a servicio de agua potable a cuotas fijas se propone o aplicar incrementos solo del 3% e indexación del 0.8%.</w:t>
      </w:r>
    </w:p>
    <w:p w14:paraId="5A99BE1B"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Para la fracción II de tarifas fijas se proponen incrementos del 3% e indexación del 0.8% bimestral</w:t>
      </w:r>
    </w:p>
    <w:p w14:paraId="571EF9F5"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En la fracción III, relativa al servicio de alcantarillado se propone mantener para 2024 la tasa vigente del 20% y en la IV para tratamiento modificarla del 18% al del 20%.</w:t>
      </w:r>
    </w:p>
    <w:p w14:paraId="0EC7DC96" w14:textId="66782153" w:rsidR="00CA52D8" w:rsidRDefault="00CA52D8" w:rsidP="00CA52D8">
      <w:pPr>
        <w:tabs>
          <w:tab w:val="left" w:leader="underscore" w:pos="9639"/>
        </w:tabs>
        <w:spacing w:after="0" w:line="240" w:lineRule="auto"/>
        <w:jc w:val="both"/>
        <w:rPr>
          <w:rFonts w:cs="Calibri"/>
        </w:rPr>
      </w:pPr>
      <w:r w:rsidRPr="00CA52D8">
        <w:rPr>
          <w:rFonts w:cs="Calibri"/>
        </w:rPr>
        <w:t>Por lo que respecta al tratamiento de agua residual se propone incrementar la tasa del 18% vigente a un 20% para el año 2024. Los costos de operación de la planta no son cubiertos suficientemente con la tasa actual.</w:t>
      </w:r>
    </w:p>
    <w:p w14:paraId="0410F752"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Actualmente para cumplir con el tratamiento se tienen que asignar recursos de otras partidas presupuestales lo cual a su vez genera insuficiencia en las actividades a donde corresponden las partidas disminuidas.</w:t>
      </w:r>
    </w:p>
    <w:p w14:paraId="19ECA995"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Dentro de la misma fracción IV, los conceptos que tienen precio se incrementan en un 4%.</w:t>
      </w:r>
    </w:p>
    <w:p w14:paraId="273273BA"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Para contratos, instalación de ramal, caja de medición, medidores, descarga de agua residual, servicios administrativos y operativos, todos estos conceptos contenidos en las fracciones V, VI, VII, VIII, IX, X, XI, se propone incrementarlos en un 4%.</w:t>
      </w:r>
    </w:p>
    <w:p w14:paraId="558E5BB2"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En cuanto a la fracción XII relativa a la Incorporación a la red hidráulica y sanitaria para fraccionamientos habitacionales, se modifica la tabla de cobro por tipo de vivienda para que esto responda a una relación directa entre las demandas de agua potable de acuerdo con sus dimensiones y el pago que por esos derechos debe realizarse.</w:t>
      </w:r>
    </w:p>
    <w:p w14:paraId="51608D2F"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Indica el artículo 333 del Código Territorial para el Estado y los Municipios de Guanajuato que debe cobrarse la dotación de agua por el costo marginal de la incorporación de nuevos volúmenes de agua para que se garanticen las inversiones para las fuentes de abastecimiento y en el mismo sentido se expresa respecto al alcantarillado y el tratamiento.</w:t>
      </w:r>
    </w:p>
    <w:p w14:paraId="001535E5"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Para cumplir con lo expuesto por el Código territorial se hace necesario ajustar los precios de litro por segundo para agua potable, Alcantarillado y tratamiento y, a consecuencia de ello, los precios a pagar por cada tipo de vivienda.</w:t>
      </w:r>
    </w:p>
    <w:p w14:paraId="48C1424C"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Como resultado del análisis de precios unitarios realizado, el cual se adjunta, llegamos al costo que debe aplicar y tomamos en cuenta tanto la dotación por tipo de vivienda como el hacinamiento generado por el censo de población 2020 realizado por el INEGI y llegamos a los precios por tipo de vivienda que se proponen en el documento del proyecto.</w:t>
      </w:r>
    </w:p>
    <w:p w14:paraId="3919289D"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De la ley vigente de la fracción b) se elimina el texto que hace referencia al cobro de títulos de explotación porque la componente de títulos va incluida en el costo del litro por segundo sobre la cual se fijaron los precios por tipo de vivienda.</w:t>
      </w:r>
    </w:p>
    <w:p w14:paraId="29A35C93" w14:textId="1537EFB2" w:rsidR="00CA52D8" w:rsidRDefault="00CA52D8" w:rsidP="00CA52D8">
      <w:pPr>
        <w:tabs>
          <w:tab w:val="left" w:leader="underscore" w:pos="9639"/>
        </w:tabs>
        <w:spacing w:after="0" w:line="240" w:lineRule="auto"/>
        <w:jc w:val="both"/>
        <w:rPr>
          <w:rFonts w:cs="Calibri"/>
        </w:rPr>
      </w:pPr>
      <w:r w:rsidRPr="00CA52D8">
        <w:rPr>
          <w:rFonts w:cs="Calibri"/>
        </w:rPr>
        <w:t>Se adiciona el inciso h) para que se bonifique el cobro por derechos de tratamiento cuando el fraccionador entregue la planta que cubra suficientemente la depuración de sus aguas residuales.</w:t>
      </w:r>
    </w:p>
    <w:p w14:paraId="3251FAD4"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En la fracción XIII de Servicios operativos y administrativos para desarrollos inmobiliarios de todos los giros se proponen incrementos del 4%.</w:t>
      </w:r>
    </w:p>
    <w:p w14:paraId="248A787A"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Para el cobro por derechos de Incorporaciones no habitacionales de la fracción XIV se modifican los importes del litro por segundo de agua potable, drenaje y tratamiento y se presentan por separado los análisis de precios unitarios correspondientes. Los importes corresponden a los costos marginales en los términos que establece el artículo 333 del Código Territorial.</w:t>
      </w:r>
    </w:p>
    <w:p w14:paraId="07514D7C"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lastRenderedPageBreak/>
        <w:t>En esa misma fracción se elimina el inciso c) de la vigente porque ya no aplica ese cobro bajo esta mecánica y se adiciona en su lugar el costo del litro por segundo de tratamiento respaldado por el análisis de precios unitarios correspondiente.</w:t>
      </w:r>
    </w:p>
    <w:p w14:paraId="5243FEB2"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Las fracciones para incorporación individual, venta de agua tratada y descarga de contaminantes de las fracciones XI, XVI y XVII respectivamente, se incrementan un 4% y mantienen su estructura y mecánica de cobro.</w:t>
      </w:r>
    </w:p>
    <w:p w14:paraId="22FA7A85"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 xml:space="preserve">En el Artículo 42 relativo a facilidades administrativas se mantienen los beneficios contenidos en la Ley vigente. </w:t>
      </w:r>
    </w:p>
    <w:p w14:paraId="7E3B0060" w14:textId="77777777" w:rsidR="00CA52D8" w:rsidRPr="00CA52D8" w:rsidRDefault="00CA52D8" w:rsidP="00CA52D8">
      <w:pPr>
        <w:tabs>
          <w:tab w:val="left" w:leader="underscore" w:pos="9639"/>
        </w:tabs>
        <w:spacing w:after="0" w:line="240" w:lineRule="auto"/>
        <w:jc w:val="both"/>
        <w:rPr>
          <w:rFonts w:cs="Calibri"/>
        </w:rPr>
      </w:pPr>
    </w:p>
    <w:p w14:paraId="0F29F0D1" w14:textId="388A6EB1" w:rsidR="00CA52D8" w:rsidRDefault="00CA52D8" w:rsidP="00CA52D8">
      <w:pPr>
        <w:tabs>
          <w:tab w:val="left" w:leader="underscore" w:pos="9639"/>
        </w:tabs>
        <w:spacing w:after="0" w:line="240" w:lineRule="auto"/>
        <w:jc w:val="both"/>
        <w:rPr>
          <w:rFonts w:cs="Calibri"/>
        </w:rPr>
      </w:pPr>
      <w:r w:rsidRPr="00CA52D8">
        <w:rPr>
          <w:rFonts w:cs="Calibri"/>
        </w:rPr>
        <w:t>Por todo lo anteriormente expuesto y basados en el cálculo de precios, es que ponemos a consideración del H. Ayuntamiento, nuestra propuesta para el ejercicio fiscal 2024, dando cumplimiento a las disposiciones normativas que inciden, respetando, como todos los años, el principio de autoridad que debe prevalecer para que puedan hacer su trabajo de análisis y autorización correspondiente.</w:t>
      </w:r>
    </w:p>
    <w:p w14:paraId="7E2CB7AC" w14:textId="77777777" w:rsidR="00CA52D8" w:rsidRDefault="00CA52D8" w:rsidP="00B30FC3">
      <w:pPr>
        <w:tabs>
          <w:tab w:val="left" w:leader="underscore" w:pos="9639"/>
        </w:tabs>
        <w:spacing w:after="0" w:line="240" w:lineRule="auto"/>
        <w:jc w:val="both"/>
        <w:rPr>
          <w:rFonts w:cs="Calibri"/>
        </w:rPr>
      </w:pPr>
    </w:p>
    <w:p w14:paraId="4174553D" w14:textId="77777777" w:rsidR="00B30FC3" w:rsidRPr="00E74967" w:rsidRDefault="00B30FC3" w:rsidP="00B30FC3">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0FDE3CD9" w14:textId="77777777" w:rsidR="00CA52D8" w:rsidRPr="00E74967" w:rsidRDefault="00CA52D8" w:rsidP="00CA52D8">
      <w:pPr>
        <w:spacing w:after="0" w:line="240" w:lineRule="auto"/>
        <w:jc w:val="both"/>
        <w:rPr>
          <w:rFonts w:cs="Calibri"/>
        </w:rPr>
      </w:pPr>
      <w:r>
        <w:rPr>
          <w:rFonts w:cs="Calibri"/>
        </w:rPr>
        <w:t>Lograr un manejo eficiente del agua para garantizar la cobertura y calidad de los servicios de agua potable y alcantarillado; y dar mantenimiento preventivo y correctivo a las redes de agua potable y alcantarillado para garantizar su funcionalidad.</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89571A2" w14:textId="0835271A" w:rsidR="00CA52D8" w:rsidRPr="00E74967" w:rsidRDefault="00CA52D8" w:rsidP="00CA52D8">
      <w:pPr>
        <w:spacing w:after="0" w:line="240" w:lineRule="auto"/>
        <w:jc w:val="both"/>
        <w:rPr>
          <w:rFonts w:cs="Calibri"/>
        </w:rPr>
      </w:pPr>
      <w:r>
        <w:rPr>
          <w:rFonts w:cs="Calibri"/>
        </w:rPr>
        <w:t>Captación, tratamiento y suministro de agua para uso doméstico.</w:t>
      </w:r>
    </w:p>
    <w:p w14:paraId="15F90EEC" w14:textId="7B9F47E1" w:rsidR="00CB41C4" w:rsidRPr="00E74967" w:rsidRDefault="00CB41C4" w:rsidP="00CB41C4">
      <w:pPr>
        <w:tabs>
          <w:tab w:val="left" w:leader="underscore" w:pos="9639"/>
        </w:tabs>
        <w:spacing w:after="0" w:line="240" w:lineRule="auto"/>
        <w:jc w:val="both"/>
        <w:rPr>
          <w:rFonts w:cs="Calibri"/>
        </w:rPr>
      </w:pPr>
    </w:p>
    <w:p w14:paraId="2D21CE61" w14:textId="6D32D0F0"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24</w:t>
      </w:r>
      <w:r w:rsidRPr="00E74967">
        <w:rPr>
          <w:rFonts w:cs="Calibri"/>
        </w:rPr>
        <w:t>).</w:t>
      </w:r>
    </w:p>
    <w:p w14:paraId="2E2BB378" w14:textId="1879AA9B" w:rsidR="00CA52D8" w:rsidRDefault="00CA52D8" w:rsidP="00CA52D8">
      <w:pPr>
        <w:spacing w:after="0" w:line="240" w:lineRule="auto"/>
        <w:jc w:val="both"/>
        <w:rPr>
          <w:rFonts w:cs="Calibri"/>
        </w:rPr>
      </w:pPr>
      <w:r>
        <w:rPr>
          <w:rFonts w:cs="Calibri"/>
        </w:rPr>
        <w:t>Del 01 de enero al 31 de diciembre de 2024</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2B439125" w14:textId="77777777" w:rsidR="00CA52D8" w:rsidRPr="00E74967" w:rsidRDefault="00CA52D8" w:rsidP="00CA52D8">
      <w:pPr>
        <w:spacing w:after="0" w:line="240" w:lineRule="auto"/>
        <w:jc w:val="both"/>
        <w:rPr>
          <w:rFonts w:cs="Calibri"/>
        </w:rPr>
      </w:pPr>
      <w:r>
        <w:rPr>
          <w:rFonts w:cs="Calibri"/>
        </w:rPr>
        <w:t>Personas Morales con Fines No Lucrativos.</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07E6F2A0" w14:textId="77777777" w:rsidR="00994E47" w:rsidRPr="00FE133B" w:rsidRDefault="00994E47" w:rsidP="00994E47">
      <w:pPr>
        <w:spacing w:after="0" w:line="240" w:lineRule="auto"/>
        <w:jc w:val="both"/>
        <w:rPr>
          <w:rFonts w:cs="Calibri"/>
        </w:rPr>
      </w:pPr>
      <w:r w:rsidRPr="00FE133B">
        <w:rPr>
          <w:rFonts w:cs="Calibri"/>
        </w:rPr>
        <w:t></w:t>
      </w:r>
      <w:r w:rsidRPr="00FE133B">
        <w:rPr>
          <w:rFonts w:cs="Calibri"/>
        </w:rPr>
        <w:tab/>
      </w:r>
      <w:r>
        <w:rPr>
          <w:rFonts w:cs="Calibri"/>
        </w:rPr>
        <w:t>Entero de retenciones mensuales de ISR por sueldos y salarios.</w:t>
      </w:r>
    </w:p>
    <w:p w14:paraId="41F6926E" w14:textId="77777777" w:rsidR="00994E47" w:rsidRPr="00FE133B" w:rsidRDefault="00994E47" w:rsidP="00994E47">
      <w:pPr>
        <w:spacing w:after="0" w:line="240" w:lineRule="auto"/>
        <w:jc w:val="both"/>
        <w:rPr>
          <w:rFonts w:cs="Calibri"/>
        </w:rPr>
      </w:pPr>
      <w:r w:rsidRPr="00FE133B">
        <w:rPr>
          <w:rFonts w:cs="Calibri"/>
        </w:rPr>
        <w:t></w:t>
      </w:r>
      <w:r w:rsidRPr="00FE133B">
        <w:rPr>
          <w:rFonts w:cs="Calibri"/>
        </w:rPr>
        <w:tab/>
      </w:r>
      <w:r>
        <w:rPr>
          <w:rFonts w:cs="Calibri"/>
        </w:rPr>
        <w:t>Entero de retención de ISR por servicios profesionales mensual.</w:t>
      </w:r>
    </w:p>
    <w:p w14:paraId="2B5C698B" w14:textId="77777777" w:rsidR="00994E47" w:rsidRPr="00FE133B" w:rsidRDefault="00994E47" w:rsidP="00994E47">
      <w:pPr>
        <w:spacing w:after="0" w:line="240" w:lineRule="auto"/>
        <w:jc w:val="both"/>
        <w:rPr>
          <w:rFonts w:cs="Calibri"/>
        </w:rPr>
      </w:pPr>
      <w:r w:rsidRPr="00FE133B">
        <w:rPr>
          <w:rFonts w:cs="Calibri"/>
        </w:rPr>
        <w:t></w:t>
      </w:r>
      <w:r w:rsidRPr="00FE133B">
        <w:rPr>
          <w:rFonts w:cs="Calibri"/>
        </w:rPr>
        <w:tab/>
      </w:r>
      <w:r>
        <w:rPr>
          <w:rFonts w:cs="Calibri"/>
        </w:rPr>
        <w:t>Declaración informativa mensual de operaciones con terceros de IVA.</w:t>
      </w:r>
    </w:p>
    <w:p w14:paraId="1349BC56" w14:textId="77777777" w:rsidR="00994E47" w:rsidRPr="00FE133B" w:rsidRDefault="00994E47" w:rsidP="00994E47">
      <w:pPr>
        <w:spacing w:after="0" w:line="240" w:lineRule="auto"/>
        <w:jc w:val="both"/>
        <w:rPr>
          <w:rFonts w:cs="Calibri"/>
        </w:rPr>
      </w:pPr>
      <w:r w:rsidRPr="00FE133B">
        <w:rPr>
          <w:rFonts w:cs="Calibri"/>
        </w:rPr>
        <w:t></w:t>
      </w:r>
      <w:r w:rsidRPr="00FE133B">
        <w:rPr>
          <w:rFonts w:cs="Calibri"/>
        </w:rPr>
        <w:tab/>
      </w:r>
      <w:r>
        <w:rPr>
          <w:rFonts w:cs="Calibri"/>
        </w:rPr>
        <w:t>Pago definitivo mensual de IVA.</w:t>
      </w:r>
    </w:p>
    <w:p w14:paraId="0ECAE39F" w14:textId="77777777" w:rsidR="00994E47" w:rsidRPr="00FE133B" w:rsidRDefault="00994E47" w:rsidP="00994E47">
      <w:pPr>
        <w:spacing w:after="0" w:line="240" w:lineRule="auto"/>
        <w:jc w:val="both"/>
        <w:rPr>
          <w:rFonts w:cs="Calibri"/>
        </w:rPr>
      </w:pPr>
      <w:r w:rsidRPr="00FE133B">
        <w:rPr>
          <w:rFonts w:cs="Calibri"/>
        </w:rPr>
        <w:t></w:t>
      </w:r>
      <w:r w:rsidRPr="00FE133B">
        <w:rPr>
          <w:rFonts w:cs="Calibri"/>
        </w:rPr>
        <w:tab/>
      </w:r>
      <w:r>
        <w:rPr>
          <w:rFonts w:cs="Calibri"/>
        </w:rPr>
        <w:t>Entero de retención de Impuesto Cedular por servicios profesionales mensual.</w:t>
      </w:r>
    </w:p>
    <w:p w14:paraId="188AFCF7" w14:textId="77777777" w:rsidR="00994E47" w:rsidRPr="00FE133B" w:rsidRDefault="00994E47" w:rsidP="00994E47">
      <w:pPr>
        <w:spacing w:after="0" w:line="240" w:lineRule="auto"/>
        <w:jc w:val="both"/>
        <w:rPr>
          <w:rFonts w:cs="Calibri"/>
        </w:rPr>
      </w:pPr>
      <w:r w:rsidRPr="00FE133B">
        <w:rPr>
          <w:rFonts w:cs="Calibri"/>
        </w:rPr>
        <w:t></w:t>
      </w:r>
      <w:r w:rsidRPr="00FE133B">
        <w:rPr>
          <w:rFonts w:cs="Calibri"/>
        </w:rPr>
        <w:tab/>
      </w:r>
      <w:r>
        <w:rPr>
          <w:rFonts w:cs="Calibri"/>
        </w:rPr>
        <w:t>Declaración informativa anual de retenciones de Impuesto Cedular por servicios profesionales.</w:t>
      </w:r>
    </w:p>
    <w:p w14:paraId="27175E08" w14:textId="77777777" w:rsidR="00994E47" w:rsidRPr="00FE133B" w:rsidRDefault="00994E47" w:rsidP="00994E47">
      <w:pPr>
        <w:spacing w:after="0" w:line="240" w:lineRule="auto"/>
        <w:jc w:val="both"/>
        <w:rPr>
          <w:rFonts w:cs="Calibri"/>
        </w:rPr>
      </w:pPr>
      <w:r w:rsidRPr="00FE133B">
        <w:rPr>
          <w:rFonts w:cs="Calibri"/>
        </w:rPr>
        <w:t></w:t>
      </w:r>
      <w:r w:rsidRPr="00FE133B">
        <w:rPr>
          <w:rFonts w:cs="Calibri"/>
        </w:rPr>
        <w:tab/>
      </w:r>
      <w:r>
        <w:rPr>
          <w:rFonts w:cs="Calibri"/>
        </w:rPr>
        <w:t>Entero de Impuesto Sobre Nómina por sueldos y salarios e ingresos asimilados a salarios mensual.</w:t>
      </w:r>
    </w:p>
    <w:p w14:paraId="467F2BA1" w14:textId="77777777" w:rsidR="00994E47" w:rsidRPr="00FE133B" w:rsidRDefault="00994E47" w:rsidP="00994E47">
      <w:pPr>
        <w:spacing w:after="0" w:line="240" w:lineRule="auto"/>
        <w:jc w:val="both"/>
        <w:rPr>
          <w:rFonts w:cs="Calibri"/>
        </w:rPr>
      </w:pPr>
      <w:r w:rsidRPr="00FE133B">
        <w:rPr>
          <w:rFonts w:cs="Calibri"/>
        </w:rPr>
        <w:t></w:t>
      </w:r>
      <w:r w:rsidRPr="00FE133B">
        <w:rPr>
          <w:rFonts w:cs="Calibri"/>
        </w:rPr>
        <w:tab/>
      </w:r>
      <w:r>
        <w:rPr>
          <w:rFonts w:cs="Calibri"/>
        </w:rPr>
        <w:t>Declaración informativa anual de Impuesto Sobre Nómina por sueldos y salarios e ingresos asimilados a salarios.</w:t>
      </w:r>
    </w:p>
    <w:p w14:paraId="17B98759" w14:textId="77777777" w:rsidR="00994E47" w:rsidRPr="00FE133B" w:rsidRDefault="00994E47" w:rsidP="00994E47">
      <w:pPr>
        <w:spacing w:after="0" w:line="240" w:lineRule="auto"/>
        <w:jc w:val="both"/>
        <w:rPr>
          <w:rFonts w:cs="Calibri"/>
        </w:rPr>
      </w:pPr>
      <w:r w:rsidRPr="00FE133B">
        <w:rPr>
          <w:rFonts w:cs="Calibri"/>
        </w:rPr>
        <w:t></w:t>
      </w:r>
      <w:r w:rsidRPr="00FE133B">
        <w:rPr>
          <w:rFonts w:cs="Calibri"/>
        </w:rPr>
        <w:tab/>
      </w:r>
      <w:r>
        <w:rPr>
          <w:rFonts w:cs="Calibri"/>
        </w:rPr>
        <w:t>Declaración definitiva trimestral y entero de Derechos por Extracción de Aguas Nacionales.</w:t>
      </w:r>
    </w:p>
    <w:p w14:paraId="438A1C3A" w14:textId="77777777" w:rsidR="00994E47" w:rsidRDefault="00994E47" w:rsidP="00994E47">
      <w:pPr>
        <w:spacing w:after="0" w:line="240" w:lineRule="auto"/>
        <w:jc w:val="both"/>
        <w:rPr>
          <w:rFonts w:cs="Calibri"/>
        </w:rPr>
      </w:pPr>
      <w:r w:rsidRPr="00FE133B">
        <w:rPr>
          <w:rFonts w:cs="Calibri"/>
        </w:rPr>
        <w:t></w:t>
      </w:r>
      <w:r w:rsidRPr="00FE133B">
        <w:rPr>
          <w:rFonts w:cs="Calibri"/>
        </w:rPr>
        <w:tab/>
      </w:r>
      <w:r>
        <w:rPr>
          <w:rFonts w:cs="Calibri"/>
        </w:rPr>
        <w:t>Declaración definitiva trimestral y entero de Derechos por Descarga de Aguas Residuales.</w:t>
      </w:r>
    </w:p>
    <w:p w14:paraId="2469AE12" w14:textId="77777777" w:rsidR="00994E47" w:rsidRPr="00FB4C27" w:rsidRDefault="00994E47" w:rsidP="00994E47">
      <w:pPr>
        <w:autoSpaceDE w:val="0"/>
        <w:autoSpaceDN w:val="0"/>
        <w:adjustRightInd w:val="0"/>
        <w:spacing w:after="0" w:line="240" w:lineRule="auto"/>
        <w:rPr>
          <w:rFonts w:cs="Calibri"/>
          <w:b/>
        </w:rPr>
      </w:pPr>
      <w:r w:rsidRPr="00FE133B">
        <w:rPr>
          <w:rFonts w:cs="Calibri"/>
        </w:rPr>
        <w:t></w:t>
      </w:r>
      <w:r w:rsidRPr="00FE133B">
        <w:rPr>
          <w:rFonts w:cs="Calibri"/>
        </w:rPr>
        <w:tab/>
      </w:r>
      <w:r>
        <w:rPr>
          <w:rFonts w:cs="Calibri"/>
        </w:rPr>
        <w:t>Declaración del ejercicio, Personas Morales con Fines No Lucrativos F21.</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1A0A78D1" w:rsidR="007D1E76" w:rsidRDefault="00994E47" w:rsidP="00CB41C4">
      <w:pPr>
        <w:tabs>
          <w:tab w:val="left" w:leader="underscore" w:pos="9639"/>
        </w:tabs>
        <w:spacing w:after="0" w:line="240" w:lineRule="auto"/>
        <w:jc w:val="both"/>
        <w:rPr>
          <w:rFonts w:cs="Calibri"/>
        </w:rPr>
      </w:pPr>
      <w:r>
        <w:rPr>
          <w:noProof/>
        </w:rPr>
        <w:drawing>
          <wp:inline distT="0" distB="0" distL="0" distR="0" wp14:anchorId="1EC9BC59" wp14:editId="1B1DB42F">
            <wp:extent cx="6151880" cy="3860165"/>
            <wp:effectExtent l="0" t="0" r="127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51880" cy="3860165"/>
                    </a:xfrm>
                    <a:prstGeom prst="rect">
                      <a:avLst/>
                    </a:prstGeom>
                  </pic:spPr>
                </pic:pic>
              </a:graphicData>
            </a:graphic>
          </wp:inline>
        </w:drawing>
      </w: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0080C658"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30A4EDC2" w14:textId="26B1F581" w:rsidR="007D1E76" w:rsidRPr="00E74967" w:rsidRDefault="00994E47" w:rsidP="00CB41C4">
      <w:pPr>
        <w:tabs>
          <w:tab w:val="left" w:leader="underscore" w:pos="9639"/>
        </w:tabs>
        <w:spacing w:after="0" w:line="240" w:lineRule="auto"/>
        <w:jc w:val="both"/>
        <w:rPr>
          <w:rFonts w:cs="Calibri"/>
        </w:rPr>
      </w:pPr>
      <w:r>
        <w:rPr>
          <w:rFonts w:cs="Calibri"/>
        </w:rPr>
        <w:t>Sin fideicomisos que manifestar durante el período.</w:t>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95B8FFF" w14:textId="4FB929E6" w:rsidR="007D1E76" w:rsidRPr="00E74967" w:rsidRDefault="00994E47" w:rsidP="00CB41C4">
      <w:pPr>
        <w:tabs>
          <w:tab w:val="left" w:leader="underscore" w:pos="9639"/>
        </w:tabs>
        <w:spacing w:after="0" w:line="240" w:lineRule="auto"/>
        <w:jc w:val="both"/>
        <w:rPr>
          <w:rFonts w:cs="Calibri"/>
        </w:rPr>
      </w:pPr>
      <w:r>
        <w:rPr>
          <w:rFonts w:cs="Calibri"/>
        </w:rPr>
        <w:t>Sí</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0BC5966A" w14:textId="36282152" w:rsidR="00994E47" w:rsidRPr="00E74967" w:rsidRDefault="00994E47" w:rsidP="00994E47">
      <w:pPr>
        <w:tabs>
          <w:tab w:val="left" w:leader="underscore" w:pos="9639"/>
        </w:tabs>
        <w:spacing w:after="0" w:line="240" w:lineRule="auto"/>
        <w:jc w:val="both"/>
        <w:rPr>
          <w:rFonts w:cs="Calibri"/>
        </w:rPr>
      </w:pPr>
      <w:r>
        <w:rPr>
          <w:rFonts w:cs="Calibri"/>
        </w:rPr>
        <w:t>Costo histórico.</w:t>
      </w:r>
    </w:p>
    <w:p w14:paraId="2DCF252C" w14:textId="59ED9DA5" w:rsidR="007D1E76" w:rsidRPr="00E74967" w:rsidRDefault="007D1E76" w:rsidP="00CB41C4">
      <w:pPr>
        <w:tabs>
          <w:tab w:val="left" w:leader="underscore" w:pos="9639"/>
        </w:tabs>
        <w:spacing w:after="0" w:line="240" w:lineRule="auto"/>
        <w:jc w:val="both"/>
        <w:rPr>
          <w:rFonts w:cs="Calibri"/>
        </w:rPr>
      </w:pPr>
    </w:p>
    <w:p w14:paraId="7ED1C1ED" w14:textId="784B4DD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5009A319" w14:textId="4856439D" w:rsidR="007D1E76" w:rsidRPr="00E74967" w:rsidRDefault="00994E47" w:rsidP="00CB41C4">
      <w:pPr>
        <w:tabs>
          <w:tab w:val="left" w:leader="underscore" w:pos="9639"/>
        </w:tabs>
        <w:spacing w:after="0" w:line="240" w:lineRule="auto"/>
        <w:jc w:val="both"/>
        <w:rPr>
          <w:rFonts w:cs="Calibri"/>
        </w:rPr>
      </w:pPr>
      <w:r>
        <w:rPr>
          <w:rFonts w:cs="Calibri"/>
        </w:rPr>
        <w:t>Sí</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6A08B59B"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384678DD" w14:textId="59828550" w:rsidR="007D1E76" w:rsidRPr="00E74967" w:rsidRDefault="00994E47" w:rsidP="00CB41C4">
      <w:pPr>
        <w:tabs>
          <w:tab w:val="left" w:leader="underscore" w:pos="9639"/>
        </w:tabs>
        <w:spacing w:after="0" w:line="240" w:lineRule="auto"/>
        <w:jc w:val="both"/>
        <w:rPr>
          <w:rFonts w:cs="Calibri"/>
        </w:rPr>
      </w:pPr>
      <w:r>
        <w:rPr>
          <w:rFonts w:cs="Calibri"/>
        </w:rPr>
        <w:t>No aplica</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01B5178A" w:rsidR="007D1E76" w:rsidRPr="00E74967" w:rsidRDefault="00994E47" w:rsidP="00CB41C4">
      <w:pPr>
        <w:tabs>
          <w:tab w:val="left" w:leader="underscore" w:pos="9639"/>
        </w:tabs>
        <w:spacing w:after="0" w:line="240" w:lineRule="auto"/>
        <w:jc w:val="both"/>
        <w:rPr>
          <w:rFonts w:cs="Calibri"/>
        </w:rPr>
      </w:pPr>
      <w:r>
        <w:rPr>
          <w:rFonts w:cs="Calibri"/>
        </w:rPr>
        <w:t>No aplica</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0828F716" w:rsidR="007D1E76" w:rsidRPr="00E74967" w:rsidRDefault="00994E47" w:rsidP="00CB41C4">
      <w:pPr>
        <w:tabs>
          <w:tab w:val="left" w:leader="underscore" w:pos="9639"/>
        </w:tabs>
        <w:spacing w:after="0" w:line="240" w:lineRule="auto"/>
        <w:jc w:val="both"/>
        <w:rPr>
          <w:rFonts w:cs="Calibri"/>
        </w:rPr>
      </w:pPr>
      <w:r>
        <w:rPr>
          <w:rFonts w:cs="Calibri"/>
        </w:rPr>
        <w:t>No aplica</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360043A" w14:textId="460CF60E" w:rsidR="007D1E76" w:rsidRPr="00E74967" w:rsidRDefault="00994E47" w:rsidP="00CB41C4">
      <w:pPr>
        <w:tabs>
          <w:tab w:val="left" w:leader="underscore" w:pos="9639"/>
        </w:tabs>
        <w:spacing w:after="0" w:line="240" w:lineRule="auto"/>
        <w:jc w:val="both"/>
        <w:rPr>
          <w:rFonts w:cs="Calibri"/>
        </w:rPr>
      </w:pPr>
      <w:r>
        <w:rPr>
          <w:rFonts w:cs="Calibri"/>
        </w:rPr>
        <w:t>No aplica</w:t>
      </w:r>
    </w:p>
    <w:p w14:paraId="57326D16" w14:textId="77777777" w:rsidR="006F0687" w:rsidRDefault="006F0687" w:rsidP="006F0687">
      <w:pPr>
        <w:tabs>
          <w:tab w:val="left" w:leader="underscore" w:pos="9639"/>
        </w:tabs>
        <w:spacing w:after="0" w:line="240" w:lineRule="auto"/>
        <w:jc w:val="both"/>
        <w:rPr>
          <w:rFonts w:cs="Calibri"/>
        </w:rPr>
      </w:pPr>
    </w:p>
    <w:p w14:paraId="71521D40" w14:textId="25A82D8F"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76390FE4" w14:textId="4F794AC2" w:rsidR="006F0687" w:rsidRPr="00E74967" w:rsidRDefault="00994E47" w:rsidP="006F0687">
      <w:pPr>
        <w:tabs>
          <w:tab w:val="left" w:leader="underscore" w:pos="9639"/>
        </w:tabs>
        <w:spacing w:after="0" w:line="240" w:lineRule="auto"/>
        <w:jc w:val="both"/>
        <w:rPr>
          <w:rFonts w:cs="Calibri"/>
        </w:rPr>
      </w:pPr>
      <w:r>
        <w:rPr>
          <w:rFonts w:cs="Calibri"/>
        </w:rPr>
        <w:t>No aplica</w:t>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4"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5C1081A4" w14:textId="4291E46F" w:rsidR="007D1E76" w:rsidRPr="00E74967" w:rsidRDefault="00994E47" w:rsidP="00CB41C4">
      <w:pPr>
        <w:tabs>
          <w:tab w:val="left" w:leader="underscore" w:pos="9639"/>
        </w:tabs>
        <w:spacing w:after="0" w:line="240" w:lineRule="auto"/>
        <w:jc w:val="both"/>
        <w:rPr>
          <w:rFonts w:cs="Calibri"/>
        </w:rPr>
      </w:pPr>
      <w:r>
        <w:rPr>
          <w:rFonts w:cs="Calibri"/>
        </w:rPr>
        <w:t>No aplica</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761C47D7" w14:textId="21D55D55" w:rsidR="007D1E76" w:rsidRPr="00E74967" w:rsidRDefault="00994E47" w:rsidP="00CB41C4">
      <w:pPr>
        <w:tabs>
          <w:tab w:val="left" w:leader="underscore" w:pos="9639"/>
        </w:tabs>
        <w:spacing w:after="0" w:line="240" w:lineRule="auto"/>
        <w:jc w:val="both"/>
        <w:rPr>
          <w:rFonts w:cs="Calibri"/>
        </w:rPr>
      </w:pPr>
      <w:r>
        <w:rPr>
          <w:rFonts w:cs="Calibri"/>
        </w:rPr>
        <w:t>N</w:t>
      </w:r>
      <w:r w:rsidR="00DF28AC">
        <w:rPr>
          <w:rFonts w:cs="Calibri"/>
        </w:rPr>
        <w:t>o aplica</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1C1D647B" w14:textId="6648C5F7" w:rsidR="007D1E76" w:rsidRPr="00E74967" w:rsidRDefault="00DF28AC" w:rsidP="00CB41C4">
      <w:pPr>
        <w:tabs>
          <w:tab w:val="left" w:leader="underscore" w:pos="9639"/>
        </w:tabs>
        <w:spacing w:after="0" w:line="240" w:lineRule="auto"/>
        <w:jc w:val="both"/>
        <w:rPr>
          <w:rFonts w:cs="Calibri"/>
        </w:rPr>
      </w:pPr>
      <w:r>
        <w:rPr>
          <w:rFonts w:cs="Calibri"/>
        </w:rPr>
        <w:t>No aplica</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70DC7D99" w:rsidR="007D1E76" w:rsidRPr="00E74967" w:rsidRDefault="00DF28AC" w:rsidP="00CB41C4">
      <w:pPr>
        <w:tabs>
          <w:tab w:val="left" w:leader="underscore" w:pos="9639"/>
        </w:tabs>
        <w:spacing w:after="0" w:line="240" w:lineRule="auto"/>
        <w:jc w:val="both"/>
        <w:rPr>
          <w:rFonts w:cs="Calibri"/>
        </w:rPr>
      </w:pPr>
      <w:r>
        <w:rPr>
          <w:rFonts w:cs="Calibri"/>
        </w:rPr>
        <w:t>No aplica</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13F02A76" w:rsidR="007D1E76" w:rsidRPr="00E74967" w:rsidRDefault="00DF28AC" w:rsidP="00CB41C4">
      <w:pPr>
        <w:tabs>
          <w:tab w:val="left" w:leader="underscore" w:pos="9639"/>
        </w:tabs>
        <w:spacing w:after="0" w:line="240" w:lineRule="auto"/>
        <w:jc w:val="both"/>
        <w:rPr>
          <w:rFonts w:cs="Calibri"/>
        </w:rPr>
      </w:pPr>
      <w:r>
        <w:rPr>
          <w:rFonts w:cs="Calibri"/>
        </w:rPr>
        <w:t>No aplica</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18D6638E" w:rsidR="007D1E76" w:rsidRPr="00E74967" w:rsidRDefault="00DF28AC" w:rsidP="00CB41C4">
      <w:pPr>
        <w:tabs>
          <w:tab w:val="left" w:leader="underscore" w:pos="9639"/>
        </w:tabs>
        <w:spacing w:after="0" w:line="240" w:lineRule="auto"/>
        <w:jc w:val="both"/>
        <w:rPr>
          <w:rFonts w:cs="Calibri"/>
        </w:rPr>
      </w:pPr>
      <w:r>
        <w:rPr>
          <w:rFonts w:cs="Calibri"/>
        </w:rPr>
        <w:t>No aplica</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13D4484E" w:rsidR="007D1E76" w:rsidRPr="00E74967" w:rsidRDefault="00DF28AC" w:rsidP="00CB41C4">
      <w:pPr>
        <w:tabs>
          <w:tab w:val="left" w:leader="underscore" w:pos="9639"/>
        </w:tabs>
        <w:spacing w:after="0" w:line="240" w:lineRule="auto"/>
        <w:jc w:val="both"/>
        <w:rPr>
          <w:rFonts w:cs="Calibri"/>
        </w:rPr>
      </w:pPr>
      <w:r>
        <w:rPr>
          <w:rFonts w:cs="Calibri"/>
        </w:rPr>
        <w:t>No aplica</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5EC3443D" w:rsidR="007D1E76" w:rsidRPr="00E74967" w:rsidRDefault="00DF28AC" w:rsidP="00CB41C4">
      <w:pPr>
        <w:tabs>
          <w:tab w:val="left" w:leader="underscore" w:pos="9639"/>
        </w:tabs>
        <w:spacing w:after="0" w:line="240" w:lineRule="auto"/>
        <w:jc w:val="both"/>
        <w:rPr>
          <w:rFonts w:cs="Calibri"/>
        </w:rPr>
      </w:pPr>
      <w:r>
        <w:rPr>
          <w:rFonts w:cs="Calibri"/>
        </w:rPr>
        <w:t>No aplica</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2C890F09" w:rsidR="007D1E76" w:rsidRPr="00E74967" w:rsidRDefault="00DF28AC" w:rsidP="00CB41C4">
      <w:pPr>
        <w:tabs>
          <w:tab w:val="left" w:leader="underscore" w:pos="9639"/>
        </w:tabs>
        <w:spacing w:after="0" w:line="240" w:lineRule="auto"/>
        <w:jc w:val="both"/>
        <w:rPr>
          <w:rFonts w:cs="Calibri"/>
        </w:rPr>
      </w:pPr>
      <w:r>
        <w:rPr>
          <w:rFonts w:cs="Calibri"/>
        </w:rPr>
        <w:t>No aplica</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747813AA" w:rsidR="007D1E76" w:rsidRPr="00E74967" w:rsidRDefault="00DF28AC" w:rsidP="00CB41C4">
      <w:pPr>
        <w:tabs>
          <w:tab w:val="left" w:leader="underscore" w:pos="9639"/>
        </w:tabs>
        <w:spacing w:after="0" w:line="240" w:lineRule="auto"/>
        <w:jc w:val="both"/>
        <w:rPr>
          <w:rFonts w:cs="Calibri"/>
        </w:rPr>
      </w:pPr>
      <w:r>
        <w:rPr>
          <w:rFonts w:cs="Calibri"/>
        </w:rPr>
        <w:t>No aplica</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0464C79" w14:textId="6C1459E7" w:rsidR="007D1E76" w:rsidRPr="00E74967" w:rsidRDefault="00DF28AC" w:rsidP="00CB41C4">
      <w:pPr>
        <w:tabs>
          <w:tab w:val="left" w:leader="underscore" w:pos="9639"/>
        </w:tabs>
        <w:spacing w:after="0" w:line="240" w:lineRule="auto"/>
        <w:jc w:val="both"/>
        <w:rPr>
          <w:rFonts w:cs="Calibri"/>
        </w:rPr>
      </w:pPr>
      <w:r>
        <w:rPr>
          <w:rFonts w:cs="Calibri"/>
        </w:rPr>
        <w:t>No aplica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EC0EC7" w14:textId="744D7269" w:rsidR="007D1E76" w:rsidRPr="00E74967" w:rsidRDefault="00DF28AC" w:rsidP="00CB41C4">
      <w:pPr>
        <w:tabs>
          <w:tab w:val="left" w:leader="underscore" w:pos="9639"/>
        </w:tabs>
        <w:spacing w:after="0" w:line="240" w:lineRule="auto"/>
        <w:jc w:val="both"/>
        <w:rPr>
          <w:rFonts w:cs="Calibri"/>
        </w:rPr>
      </w:pPr>
      <w:r>
        <w:rPr>
          <w:rFonts w:cs="Calibri"/>
        </w:rPr>
        <w:t>No aplica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3D091468" w:rsidR="007D1E76" w:rsidRPr="00E74967" w:rsidRDefault="00DF28AC" w:rsidP="00CB41C4">
      <w:pPr>
        <w:tabs>
          <w:tab w:val="left" w:leader="underscore" w:pos="9639"/>
        </w:tabs>
        <w:spacing w:after="0" w:line="240" w:lineRule="auto"/>
        <w:jc w:val="both"/>
        <w:rPr>
          <w:rFonts w:cs="Calibri"/>
        </w:rPr>
      </w:pPr>
      <w:r>
        <w:rPr>
          <w:rFonts w:cs="Calibri"/>
        </w:rPr>
        <w:t>No aplica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011B6E8C" w14:textId="2166A6DF" w:rsidR="007D1E76" w:rsidRPr="00E74967" w:rsidRDefault="00DF28AC" w:rsidP="00CB41C4">
      <w:pPr>
        <w:tabs>
          <w:tab w:val="left" w:leader="underscore" w:pos="9639"/>
        </w:tabs>
        <w:spacing w:after="0" w:line="240" w:lineRule="auto"/>
        <w:jc w:val="both"/>
        <w:rPr>
          <w:rFonts w:cs="Calibri"/>
        </w:rPr>
      </w:pPr>
      <w:r>
        <w:rPr>
          <w:rFonts w:cs="Calibri"/>
        </w:rPr>
        <w:t>No aplica</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2A2C1690" w:rsidR="007D1E76" w:rsidRPr="00E74967" w:rsidRDefault="00DF28AC" w:rsidP="00CB41C4">
      <w:pPr>
        <w:tabs>
          <w:tab w:val="left" w:leader="underscore" w:pos="9639"/>
        </w:tabs>
        <w:spacing w:after="0" w:line="240" w:lineRule="auto"/>
        <w:jc w:val="both"/>
        <w:rPr>
          <w:rFonts w:cs="Calibri"/>
        </w:rPr>
      </w:pPr>
      <w:r>
        <w:rPr>
          <w:rFonts w:cs="Calibri"/>
        </w:rPr>
        <w:t>No aplica</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61472872"/>
      <w:r>
        <w:rPr>
          <w:rFonts w:asciiTheme="minorHAnsi" w:hAnsiTheme="minorHAnsi" w:cstheme="minorHAnsi"/>
          <w:b/>
          <w:color w:val="auto"/>
          <w:sz w:val="22"/>
        </w:rPr>
        <w:lastRenderedPageBreak/>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4DE0FF06" w14:textId="77777777" w:rsidR="00DF28AC" w:rsidRPr="00E74967" w:rsidRDefault="00DF28AC" w:rsidP="00DF28AC">
      <w:pPr>
        <w:tabs>
          <w:tab w:val="left" w:leader="underscore" w:pos="9639"/>
        </w:tabs>
        <w:spacing w:after="0" w:line="240" w:lineRule="auto"/>
        <w:jc w:val="both"/>
        <w:rPr>
          <w:rFonts w:cs="Calibri"/>
        </w:rPr>
      </w:pPr>
      <w:r>
        <w:rPr>
          <w:rFonts w:cs="Calibri"/>
        </w:rPr>
        <w:t>Parámetros de estimación de vida útil publicados en el DOF por el CONAC.</w:t>
      </w:r>
    </w:p>
    <w:p w14:paraId="18A5CC0A" w14:textId="24E3AFEE" w:rsidR="007D1E76" w:rsidRPr="00E74967" w:rsidRDefault="007D1E76" w:rsidP="00CB41C4">
      <w:pPr>
        <w:tabs>
          <w:tab w:val="left" w:leader="underscore" w:pos="9639"/>
        </w:tabs>
        <w:spacing w:after="0" w:line="240" w:lineRule="auto"/>
        <w:jc w:val="both"/>
        <w:rPr>
          <w:rFonts w:cs="Calibri"/>
        </w:rPr>
      </w:pP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7C18ACC1" w14:textId="77777777" w:rsidR="00DF28AC" w:rsidRPr="00E74967" w:rsidRDefault="00DF28AC" w:rsidP="00DF28AC">
      <w:pPr>
        <w:tabs>
          <w:tab w:val="left" w:leader="underscore" w:pos="9639"/>
        </w:tabs>
        <w:spacing w:after="0" w:line="240" w:lineRule="auto"/>
        <w:jc w:val="both"/>
        <w:rPr>
          <w:rFonts w:cs="Calibri"/>
        </w:rPr>
      </w:pPr>
      <w:r>
        <w:rPr>
          <w:rFonts w:cs="Calibri"/>
        </w:rPr>
        <w:t>No aplica.</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59A85668" w14:textId="77777777" w:rsidR="00DF28AC" w:rsidRPr="00E74967" w:rsidRDefault="00DF28AC" w:rsidP="00DF28AC">
      <w:pPr>
        <w:tabs>
          <w:tab w:val="left" w:leader="underscore" w:pos="9639"/>
        </w:tabs>
        <w:spacing w:after="0" w:line="240" w:lineRule="auto"/>
        <w:jc w:val="both"/>
        <w:rPr>
          <w:rFonts w:cs="Calibri"/>
        </w:rPr>
      </w:pPr>
      <w:r>
        <w:rPr>
          <w:rFonts w:cs="Calibri"/>
        </w:rPr>
        <w:t>No aplica.</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2A07BC02" w14:textId="77777777" w:rsidR="00DF28AC" w:rsidRPr="00E74967" w:rsidRDefault="00DF28AC" w:rsidP="00DF28AC">
      <w:pPr>
        <w:tabs>
          <w:tab w:val="left" w:leader="underscore" w:pos="9639"/>
        </w:tabs>
        <w:spacing w:after="0" w:line="240" w:lineRule="auto"/>
        <w:jc w:val="both"/>
        <w:rPr>
          <w:rFonts w:cs="Calibri"/>
        </w:rPr>
      </w:pPr>
      <w:r>
        <w:rPr>
          <w:rFonts w:cs="Calibri"/>
        </w:rPr>
        <w:t>No aplica.</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05C4659B" w14:textId="77777777" w:rsidR="00DF28AC" w:rsidRPr="00E74967" w:rsidRDefault="00DF28AC" w:rsidP="00DF28AC">
      <w:pPr>
        <w:tabs>
          <w:tab w:val="left" w:leader="underscore" w:pos="9639"/>
        </w:tabs>
        <w:spacing w:after="0" w:line="240" w:lineRule="auto"/>
        <w:jc w:val="both"/>
        <w:rPr>
          <w:rFonts w:cs="Calibri"/>
        </w:rPr>
      </w:pPr>
      <w:r>
        <w:rPr>
          <w:rFonts w:cs="Calibri"/>
        </w:rPr>
        <w:t>No aplica.</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5A7AACB8" w14:textId="77777777" w:rsidR="00DF28AC" w:rsidRPr="00E74967" w:rsidRDefault="00DF28AC" w:rsidP="00DF28AC">
      <w:pPr>
        <w:tabs>
          <w:tab w:val="left" w:leader="underscore" w:pos="9639"/>
        </w:tabs>
        <w:spacing w:after="0" w:line="240" w:lineRule="auto"/>
        <w:jc w:val="both"/>
        <w:rPr>
          <w:rFonts w:cs="Calibri"/>
        </w:rPr>
      </w:pPr>
      <w:r>
        <w:rPr>
          <w:rFonts w:cs="Calibri"/>
        </w:rPr>
        <w:t>No aplica.</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2F40FEA3" w14:textId="77777777" w:rsidR="00DF28AC" w:rsidRPr="00E74967" w:rsidRDefault="00DF28AC" w:rsidP="00DF28AC">
      <w:pPr>
        <w:tabs>
          <w:tab w:val="left" w:leader="underscore" w:pos="9639"/>
        </w:tabs>
        <w:spacing w:after="0" w:line="240" w:lineRule="auto"/>
        <w:jc w:val="both"/>
        <w:rPr>
          <w:rFonts w:cs="Calibri"/>
        </w:rPr>
      </w:pPr>
      <w:r>
        <w:rPr>
          <w:rFonts w:cs="Calibri"/>
        </w:rPr>
        <w:t>No aplica.</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6B758D5A" w14:textId="77777777" w:rsidR="00DF28AC" w:rsidRPr="00E74967" w:rsidRDefault="00DF28AC" w:rsidP="00DF28AC">
      <w:pPr>
        <w:tabs>
          <w:tab w:val="left" w:leader="underscore" w:pos="9639"/>
        </w:tabs>
        <w:spacing w:after="0" w:line="240" w:lineRule="auto"/>
        <w:jc w:val="both"/>
        <w:rPr>
          <w:rFonts w:cs="Calibri"/>
        </w:rPr>
      </w:pPr>
      <w:r>
        <w:rPr>
          <w:rFonts w:cs="Calibri"/>
        </w:rPr>
        <w:t>No aplica.</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17BCA33E" w14:textId="77777777" w:rsidR="00DF28AC" w:rsidRPr="00E74967" w:rsidRDefault="00DF28AC" w:rsidP="00DF28AC">
      <w:pPr>
        <w:tabs>
          <w:tab w:val="left" w:leader="underscore" w:pos="9639"/>
        </w:tabs>
        <w:spacing w:after="0" w:line="240" w:lineRule="auto"/>
        <w:jc w:val="both"/>
        <w:rPr>
          <w:rFonts w:cs="Calibri"/>
        </w:rPr>
      </w:pPr>
      <w:r>
        <w:rPr>
          <w:rFonts w:cs="Calibri"/>
        </w:rPr>
        <w:t>No aplica.</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3ACF4A94" w14:textId="77777777" w:rsidR="00DF28AC" w:rsidRPr="00E74967" w:rsidRDefault="00DF28AC" w:rsidP="00DF28AC">
      <w:pPr>
        <w:tabs>
          <w:tab w:val="left" w:leader="underscore" w:pos="9639"/>
        </w:tabs>
        <w:spacing w:after="0" w:line="240" w:lineRule="auto"/>
        <w:jc w:val="both"/>
        <w:rPr>
          <w:rFonts w:cs="Calibri"/>
        </w:rPr>
      </w:pPr>
      <w:r>
        <w:rPr>
          <w:rFonts w:cs="Calibri"/>
        </w:rPr>
        <w:t>No aplica.</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3D6CED6D" w14:textId="77777777" w:rsidR="00DF28AC" w:rsidRPr="00E74967" w:rsidRDefault="00DF28AC" w:rsidP="00DF28AC">
      <w:pPr>
        <w:tabs>
          <w:tab w:val="left" w:leader="underscore" w:pos="9639"/>
        </w:tabs>
        <w:spacing w:after="0" w:line="240" w:lineRule="auto"/>
        <w:jc w:val="both"/>
        <w:rPr>
          <w:rFonts w:cs="Calibri"/>
        </w:rPr>
      </w:pPr>
      <w:r>
        <w:rPr>
          <w:rFonts w:cs="Calibri"/>
        </w:rPr>
        <w:t>No aplica.</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16DD4A63" w14:textId="77777777" w:rsidR="00DF28AC" w:rsidRPr="00E74967" w:rsidRDefault="00DF28AC" w:rsidP="00DF28AC">
      <w:pPr>
        <w:tabs>
          <w:tab w:val="left" w:leader="underscore" w:pos="9639"/>
        </w:tabs>
        <w:spacing w:after="0" w:line="240" w:lineRule="auto"/>
        <w:jc w:val="both"/>
        <w:rPr>
          <w:rFonts w:cs="Calibri"/>
        </w:rPr>
      </w:pPr>
      <w:r>
        <w:rPr>
          <w:rFonts w:cs="Calibri"/>
        </w:rPr>
        <w:t>No aplica.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427B7EFF" w14:textId="77777777" w:rsidR="00DF28AC" w:rsidRPr="00E74967" w:rsidRDefault="00DF28AC" w:rsidP="00DF28AC">
      <w:pPr>
        <w:tabs>
          <w:tab w:val="left" w:leader="underscore" w:pos="9639"/>
        </w:tabs>
        <w:spacing w:after="0" w:line="240" w:lineRule="auto"/>
        <w:jc w:val="both"/>
        <w:rPr>
          <w:rFonts w:cs="Calibri"/>
        </w:rPr>
      </w:pPr>
      <w:r>
        <w:rPr>
          <w:rFonts w:cs="Calibri"/>
        </w:rPr>
        <w:t>No aplica.</w:t>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7"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16C3DDF9" w14:textId="77777777" w:rsidR="00DF28AC" w:rsidRPr="00E74967" w:rsidRDefault="00DF28AC" w:rsidP="00DF28AC">
      <w:pPr>
        <w:tabs>
          <w:tab w:val="left" w:leader="underscore" w:pos="9639"/>
        </w:tabs>
        <w:spacing w:after="0" w:line="240" w:lineRule="auto"/>
        <w:jc w:val="both"/>
        <w:rPr>
          <w:rFonts w:cs="Calibri"/>
        </w:rPr>
      </w:pPr>
      <w:r>
        <w:rPr>
          <w:rFonts w:cs="Calibri"/>
        </w:rPr>
        <w:t>No aplica.</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73274B0F" w14:textId="77777777" w:rsidR="00DF28AC" w:rsidRPr="00E74967" w:rsidRDefault="00DF28AC" w:rsidP="00DF28AC">
      <w:pPr>
        <w:tabs>
          <w:tab w:val="left" w:leader="underscore" w:pos="9639"/>
        </w:tabs>
        <w:spacing w:after="0" w:line="240" w:lineRule="auto"/>
        <w:jc w:val="both"/>
        <w:rPr>
          <w:rFonts w:cs="Calibri"/>
        </w:rPr>
      </w:pPr>
      <w:r>
        <w:rPr>
          <w:rFonts w:cs="Calibri"/>
        </w:rPr>
        <w:t>No aplica.</w:t>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2B90D2EC" w14:textId="77777777" w:rsidR="007D1E76" w:rsidRPr="00E74967" w:rsidRDefault="007D1E76" w:rsidP="00CB41C4">
      <w:pPr>
        <w:tabs>
          <w:tab w:val="left" w:leader="underscore" w:pos="9639"/>
        </w:tabs>
        <w:spacing w:after="0" w:line="240" w:lineRule="auto"/>
        <w:jc w:val="both"/>
        <w:rPr>
          <w:rFonts w:cs="Calibri"/>
        </w:rPr>
      </w:pPr>
    </w:p>
    <w:p w14:paraId="1F459DD8" w14:textId="188703DF" w:rsidR="00DF28AC" w:rsidRDefault="007D1E76" w:rsidP="00DF28AC">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r w:rsidR="00DF28AC" w:rsidRPr="00DF28AC">
        <w:rPr>
          <w:rFonts w:cs="Calibri"/>
        </w:rPr>
        <w:t xml:space="preserve"> </w:t>
      </w:r>
    </w:p>
    <w:p w14:paraId="0EAC34E4" w14:textId="77777777" w:rsidR="000C766F" w:rsidRDefault="000C766F" w:rsidP="00DF28AC">
      <w:pPr>
        <w:tabs>
          <w:tab w:val="left" w:leader="underscore" w:pos="9639"/>
        </w:tabs>
        <w:spacing w:after="0" w:line="240" w:lineRule="auto"/>
        <w:jc w:val="both"/>
        <w:rPr>
          <w:rFonts w:cs="Calibri"/>
        </w:rPr>
      </w:pPr>
    </w:p>
    <w:bookmarkStart w:id="9" w:name="_MON_1679905440"/>
    <w:bookmarkEnd w:id="9"/>
    <w:p w14:paraId="4CC51DF1" w14:textId="36F55FA2" w:rsidR="00DF28AC" w:rsidRPr="00E74967" w:rsidRDefault="00CF486F" w:rsidP="00DF28AC">
      <w:pPr>
        <w:tabs>
          <w:tab w:val="left" w:leader="underscore" w:pos="9639"/>
        </w:tabs>
        <w:spacing w:after="0" w:line="240" w:lineRule="auto"/>
        <w:jc w:val="both"/>
        <w:rPr>
          <w:rFonts w:cs="Calibri"/>
        </w:rPr>
      </w:pPr>
      <w:r>
        <w:rPr>
          <w:rFonts w:cs="Calibri"/>
        </w:rPr>
        <w:object w:dxaOrig="7998" w:dyaOrig="1472" w14:anchorId="46F0CF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75pt;height:73.5pt" o:ole="">
            <v:imagedata r:id="rId13" o:title=""/>
          </v:shape>
          <o:OLEObject Type="Embed" ProgID="Excel.Sheet.12" ShapeID="_x0000_i1025" DrawAspect="Content" ObjectID="_1799141982" r:id="rId14"/>
        </w:object>
      </w:r>
    </w:p>
    <w:p w14:paraId="411A826A" w14:textId="77777777" w:rsidR="00DF28AC" w:rsidRPr="00E74967" w:rsidRDefault="00DF28AC" w:rsidP="00DF28AC">
      <w:pPr>
        <w:tabs>
          <w:tab w:val="left" w:leader="underscore" w:pos="9639"/>
        </w:tabs>
        <w:spacing w:after="0" w:line="240" w:lineRule="auto"/>
        <w:jc w:val="both"/>
        <w:rPr>
          <w:rFonts w:cs="Calibri"/>
        </w:rPr>
      </w:pPr>
    </w:p>
    <w:p w14:paraId="07029157" w14:textId="1502A0F3" w:rsidR="00DF28AC" w:rsidRDefault="007D1E76" w:rsidP="00DF28AC">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r w:rsidR="00DF28AC" w:rsidRPr="00DF28AC">
        <w:rPr>
          <w:rFonts w:cs="Calibri"/>
        </w:rPr>
        <w:t xml:space="preserve"> </w:t>
      </w:r>
    </w:p>
    <w:p w14:paraId="20E551FC" w14:textId="77777777" w:rsidR="000C766F" w:rsidRDefault="000C766F" w:rsidP="00DF28AC">
      <w:pPr>
        <w:tabs>
          <w:tab w:val="left" w:leader="underscore" w:pos="9639"/>
        </w:tabs>
        <w:spacing w:after="0" w:line="240" w:lineRule="auto"/>
        <w:jc w:val="both"/>
        <w:rPr>
          <w:rFonts w:cs="Calibri"/>
        </w:rPr>
      </w:pPr>
    </w:p>
    <w:bookmarkStart w:id="10" w:name="_MON_1679905944"/>
    <w:bookmarkEnd w:id="10"/>
    <w:p w14:paraId="088E5E52" w14:textId="6C476304" w:rsidR="00DF28AC" w:rsidRPr="00E74967" w:rsidRDefault="00587C86" w:rsidP="00DF28AC">
      <w:pPr>
        <w:tabs>
          <w:tab w:val="left" w:leader="underscore" w:pos="9639"/>
        </w:tabs>
        <w:spacing w:after="0" w:line="240" w:lineRule="auto"/>
        <w:jc w:val="both"/>
        <w:rPr>
          <w:rFonts w:cs="Calibri"/>
        </w:rPr>
      </w:pPr>
      <w:r>
        <w:rPr>
          <w:rFonts w:cs="Calibri"/>
        </w:rPr>
        <w:object w:dxaOrig="7998" w:dyaOrig="1472" w14:anchorId="4D5312BC">
          <v:shape id="_x0000_i1026" type="#_x0000_t75" style="width:399.75pt;height:73.5pt" o:ole="">
            <v:imagedata r:id="rId15" o:title=""/>
          </v:shape>
          <o:OLEObject Type="Embed" ProgID="Excel.Sheet.12" ShapeID="_x0000_i1026" DrawAspect="Content" ObjectID="_1799141983" r:id="rId16"/>
        </w:object>
      </w:r>
    </w:p>
    <w:p w14:paraId="58C52D9B" w14:textId="77777777" w:rsidR="00DF28AC" w:rsidRPr="00E74967" w:rsidRDefault="00DF28AC" w:rsidP="00DF28AC">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11"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2"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D43505" w14:textId="2E62F8DF" w:rsidR="007D1E76" w:rsidRPr="00E74967" w:rsidRDefault="00017F5B" w:rsidP="00CB41C4">
      <w:pPr>
        <w:tabs>
          <w:tab w:val="left" w:leader="underscore" w:pos="9639"/>
        </w:tabs>
        <w:spacing w:after="0" w:line="240" w:lineRule="auto"/>
        <w:jc w:val="both"/>
        <w:rPr>
          <w:rFonts w:cs="Calibri"/>
        </w:rPr>
      </w:pPr>
      <w:r>
        <w:rPr>
          <w:rFonts w:cs="Calibri"/>
        </w:rPr>
        <w:t>No aplica</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3"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5D2BD103" w14:textId="77777777" w:rsidR="00017F5B" w:rsidRPr="00E74967" w:rsidRDefault="00017F5B" w:rsidP="00017F5B">
      <w:pPr>
        <w:tabs>
          <w:tab w:val="left" w:leader="underscore" w:pos="9639"/>
        </w:tabs>
        <w:spacing w:after="0" w:line="240" w:lineRule="auto"/>
        <w:jc w:val="both"/>
        <w:rPr>
          <w:rFonts w:cs="Calibri"/>
        </w:rPr>
      </w:pPr>
      <w:r>
        <w:rPr>
          <w:rFonts w:cs="Calibri"/>
        </w:rPr>
        <w:t>Apego al presupuesto aprobado.</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5C599F15" w14:textId="77777777" w:rsidR="00017F5B" w:rsidRPr="00E74967" w:rsidRDefault="00017F5B" w:rsidP="00017F5B">
      <w:pPr>
        <w:tabs>
          <w:tab w:val="left" w:leader="underscore" w:pos="9639"/>
        </w:tabs>
        <w:spacing w:after="0" w:line="240" w:lineRule="auto"/>
        <w:jc w:val="both"/>
        <w:rPr>
          <w:rFonts w:cs="Calibri"/>
        </w:rPr>
      </w:pPr>
      <w:r>
        <w:rPr>
          <w:rFonts w:cs="Calibri"/>
        </w:rPr>
        <w:t>Ahorro en las partidas del presupuesto.</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4"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5"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6268D065" w14:textId="2FF1A163" w:rsidR="001C34BC" w:rsidRDefault="007D1E76" w:rsidP="001C34BC">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63C9283B" w14:textId="2F67C1D5" w:rsidR="002E5D1F" w:rsidRDefault="00BA3C38" w:rsidP="001C34BC">
      <w:pPr>
        <w:tabs>
          <w:tab w:val="left" w:leader="underscore" w:pos="9639"/>
        </w:tabs>
        <w:spacing w:after="0" w:line="240" w:lineRule="auto"/>
        <w:jc w:val="both"/>
        <w:rPr>
          <w:rFonts w:cs="Calibri"/>
        </w:rPr>
      </w:pPr>
      <w:r>
        <w:rPr>
          <w:rFonts w:cs="Calibri"/>
        </w:rPr>
        <w:t>Aclaratoria de diferencias, por requerimiento a cuenta pública del ejercicio 2023, en cuanto al pagado de egresos</w:t>
      </w:r>
      <w:r w:rsidR="00AC3B2C">
        <w:rPr>
          <w:rFonts w:cs="Calibri"/>
        </w:rPr>
        <w:t xml:space="preserve"> con efecto presupuestal </w:t>
      </w:r>
      <w:r w:rsidR="00190F06">
        <w:rPr>
          <w:rFonts w:cs="Calibri"/>
        </w:rPr>
        <w:t xml:space="preserve">solo </w:t>
      </w:r>
      <w:r w:rsidR="00AC3B2C">
        <w:rPr>
          <w:rFonts w:cs="Calibri"/>
        </w:rPr>
        <w:t>en dicho ejercicio</w:t>
      </w:r>
      <w:r w:rsidR="00190F06">
        <w:rPr>
          <w:rFonts w:cs="Calibri"/>
        </w:rPr>
        <w:t xml:space="preserve"> fiscal</w:t>
      </w:r>
      <w:r w:rsidR="00AC3B2C">
        <w:rPr>
          <w:rFonts w:cs="Calibri"/>
        </w:rPr>
        <w:t>.</w:t>
      </w:r>
    </w:p>
    <w:p w14:paraId="0F8446F1" w14:textId="60A24385" w:rsidR="00AC3B2C" w:rsidRDefault="00AC3B2C" w:rsidP="001C34BC">
      <w:pPr>
        <w:tabs>
          <w:tab w:val="left" w:leader="underscore" w:pos="9639"/>
        </w:tabs>
        <w:spacing w:after="0" w:line="240" w:lineRule="auto"/>
        <w:jc w:val="both"/>
        <w:rPr>
          <w:rFonts w:cs="Calibri"/>
        </w:rPr>
      </w:pPr>
    </w:p>
    <w:p w14:paraId="4C053974" w14:textId="73D0440D" w:rsidR="00AC3B2C" w:rsidRDefault="00AC3B2C" w:rsidP="001C34BC">
      <w:pPr>
        <w:tabs>
          <w:tab w:val="left" w:leader="underscore" w:pos="9639"/>
        </w:tabs>
        <w:spacing w:after="0" w:line="240" w:lineRule="auto"/>
        <w:jc w:val="both"/>
        <w:rPr>
          <w:rFonts w:cs="Calibri"/>
        </w:rPr>
      </w:pPr>
      <w:r>
        <w:rPr>
          <w:rFonts w:cs="Calibri"/>
        </w:rPr>
        <w:t>Al respecto informamos que el importe del gasto presupuestal pagado haciende a $59’996,547.91 pesos en 2023 y las diferencias planteadas en Anexo</w:t>
      </w:r>
      <w:r w:rsidR="00190F06">
        <w:rPr>
          <w:rFonts w:cs="Calibri"/>
        </w:rPr>
        <w:t>,</w:t>
      </w:r>
      <w:r>
        <w:rPr>
          <w:rFonts w:cs="Calibri"/>
        </w:rPr>
        <w:t xml:space="preserve"> resultaron por migración a S4/HANA del Sistema de Contabilidad.</w:t>
      </w:r>
    </w:p>
    <w:p w14:paraId="3D5E5F48" w14:textId="687A3202" w:rsidR="00AC3B2C" w:rsidRDefault="00AC3B2C" w:rsidP="001C34BC">
      <w:pPr>
        <w:tabs>
          <w:tab w:val="left" w:leader="underscore" w:pos="9639"/>
        </w:tabs>
        <w:spacing w:after="0" w:line="240" w:lineRule="auto"/>
        <w:jc w:val="both"/>
        <w:rPr>
          <w:rFonts w:cs="Calibri"/>
        </w:rPr>
      </w:pPr>
    </w:p>
    <w:p w14:paraId="32DD634C" w14:textId="1AD3A397" w:rsidR="00AC3B2C" w:rsidRDefault="00AC3B2C" w:rsidP="001C34BC">
      <w:pPr>
        <w:tabs>
          <w:tab w:val="left" w:leader="underscore" w:pos="9639"/>
        </w:tabs>
        <w:spacing w:after="0" w:line="240" w:lineRule="auto"/>
        <w:jc w:val="both"/>
        <w:rPr>
          <w:rFonts w:cs="Calibri"/>
        </w:rPr>
      </w:pPr>
      <w:r>
        <w:rPr>
          <w:rFonts w:cs="Calibri"/>
        </w:rPr>
        <w:t xml:space="preserve">Comprometiéndonos </w:t>
      </w:r>
      <w:r w:rsidR="00190F06">
        <w:rPr>
          <w:rFonts w:cs="Calibri"/>
        </w:rPr>
        <w:t>al fortalecimiento de controles internos que eviten repetir estas anomalías.</w:t>
      </w:r>
    </w:p>
    <w:p w14:paraId="1AFD9B1C" w14:textId="77777777" w:rsidR="00190F06" w:rsidRPr="00E74967" w:rsidRDefault="00190F06" w:rsidP="001C34BC">
      <w:pPr>
        <w:tabs>
          <w:tab w:val="left" w:leader="underscore" w:pos="9639"/>
        </w:tabs>
        <w:spacing w:after="0" w:line="240" w:lineRule="auto"/>
        <w:jc w:val="both"/>
        <w:rPr>
          <w:rFonts w:cs="Calibri"/>
        </w:rPr>
      </w:pP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6"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F9AFC54" w14:textId="439DD097" w:rsidR="007D1E76" w:rsidRPr="00E74967" w:rsidRDefault="00017F5B" w:rsidP="00CB41C4">
      <w:pPr>
        <w:tabs>
          <w:tab w:val="left" w:leader="underscore" w:pos="9639"/>
        </w:tabs>
        <w:spacing w:after="0" w:line="240" w:lineRule="auto"/>
        <w:jc w:val="both"/>
        <w:rPr>
          <w:rFonts w:cs="Calibri"/>
        </w:rPr>
      </w:pPr>
      <w:r>
        <w:rPr>
          <w:rFonts w:cs="Calibri"/>
        </w:rPr>
        <w:t>No aplica</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7"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5A74BBD3" w:rsidR="007D1E76" w:rsidRDefault="00C4625D" w:rsidP="00CB41C4">
      <w:pPr>
        <w:tabs>
          <w:tab w:val="left" w:leader="underscore" w:pos="9639"/>
        </w:tabs>
        <w:spacing w:after="0" w:line="240" w:lineRule="auto"/>
        <w:jc w:val="both"/>
        <w:rPr>
          <w:rFonts w:cs="Calibri"/>
        </w:rPr>
      </w:pPr>
      <w:r w:rsidRPr="00C4625D">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2092EF68" w14:textId="7D2E8A54" w:rsidR="00D5018E" w:rsidRDefault="00CC2F79" w:rsidP="00D5018E">
      <w:pPr>
        <w:pBdr>
          <w:bottom w:val="single" w:sz="12" w:space="1" w:color="auto"/>
        </w:pBdr>
        <w:tabs>
          <w:tab w:val="left" w:leader="underscore" w:pos="9639"/>
        </w:tabs>
        <w:spacing w:after="0" w:line="240" w:lineRule="auto"/>
        <w:jc w:val="both"/>
        <w:rPr>
          <w:rFonts w:cs="Calibri"/>
        </w:rPr>
      </w:pPr>
      <w:r>
        <w:rPr>
          <w:rFonts w:cs="Calibri"/>
        </w:rPr>
        <w:t xml:space="preserve"> </w:t>
      </w:r>
      <w:bookmarkStart w:id="18" w:name="_GoBack"/>
      <w:bookmarkEnd w:id="18"/>
    </w:p>
    <w:p w14:paraId="07D666EE" w14:textId="47376B0A" w:rsidR="00F07C43" w:rsidRDefault="00F07C43" w:rsidP="00D5018E">
      <w:pPr>
        <w:pBdr>
          <w:bottom w:val="single" w:sz="12" w:space="1" w:color="auto"/>
        </w:pBdr>
        <w:tabs>
          <w:tab w:val="left" w:leader="underscore" w:pos="9639"/>
        </w:tabs>
        <w:spacing w:after="0" w:line="240" w:lineRule="auto"/>
        <w:jc w:val="both"/>
        <w:rPr>
          <w:rFonts w:cs="Calibri"/>
        </w:rPr>
      </w:pPr>
    </w:p>
    <w:sectPr w:rsidR="00F07C43" w:rsidSect="0012405A">
      <w:headerReference w:type="default" r:id="rId17"/>
      <w:footerReference w:type="default" r:id="rId18"/>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E5737" w14:textId="77777777" w:rsidR="00F740C2" w:rsidRDefault="00F740C2" w:rsidP="00E00323">
      <w:pPr>
        <w:spacing w:after="0" w:line="240" w:lineRule="auto"/>
      </w:pPr>
      <w:r>
        <w:separator/>
      </w:r>
    </w:p>
  </w:endnote>
  <w:endnote w:type="continuationSeparator" w:id="0">
    <w:p w14:paraId="2DD2312C" w14:textId="77777777" w:rsidR="00F740C2" w:rsidRDefault="00F740C2"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F5643" w14:textId="77777777" w:rsidR="00F740C2" w:rsidRDefault="00F740C2" w:rsidP="00E00323">
      <w:pPr>
        <w:spacing w:after="0" w:line="240" w:lineRule="auto"/>
      </w:pPr>
      <w:r>
        <w:separator/>
      </w:r>
    </w:p>
  </w:footnote>
  <w:footnote w:type="continuationSeparator" w:id="0">
    <w:p w14:paraId="5EA122F3" w14:textId="77777777" w:rsidR="00F740C2" w:rsidRDefault="00F740C2"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C548F" w14:textId="763A7BAB" w:rsidR="00154BA3" w:rsidRDefault="005337A9" w:rsidP="00A4610E">
    <w:pPr>
      <w:pStyle w:val="Encabezado"/>
      <w:spacing w:after="0" w:line="240" w:lineRule="auto"/>
      <w:jc w:val="center"/>
    </w:pPr>
    <w:r>
      <w:t>Sistema Municipal de Agua Potable y Alcantarillado de Moroleón</w:t>
    </w:r>
  </w:p>
  <w:p w14:paraId="651A4C4F" w14:textId="0A60E208" w:rsidR="00A4610E" w:rsidRDefault="00A4610E" w:rsidP="00A4610E">
    <w:pPr>
      <w:pStyle w:val="Encabezado"/>
      <w:spacing w:after="0" w:line="240" w:lineRule="auto"/>
      <w:jc w:val="center"/>
    </w:pPr>
    <w:r w:rsidRPr="00A4610E">
      <w:t>CORRESPONDI</w:t>
    </w:r>
    <w:r w:rsidR="00DD018C">
      <w:t>E</w:t>
    </w:r>
    <w:r w:rsidRPr="00A4610E">
      <w:t xml:space="preserve">NTES AL </w:t>
    </w:r>
    <w:r w:rsidR="005337A9">
      <w:t>3</w:t>
    </w:r>
    <w:r w:rsidR="00114239">
      <w:t>1</w:t>
    </w:r>
    <w:r w:rsidR="005337A9">
      <w:t xml:space="preserve"> DE </w:t>
    </w:r>
    <w:r w:rsidR="00114239">
      <w:t>DICI</w:t>
    </w:r>
    <w:r w:rsidR="007F6385">
      <w:t>EMBRE</w:t>
    </w:r>
    <w:r w:rsidR="00EE1E17">
      <w:t xml:space="preserve"> DE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17F5B"/>
    <w:rsid w:val="000310EF"/>
    <w:rsid w:val="00040D4F"/>
    <w:rsid w:val="00084EAE"/>
    <w:rsid w:val="00091CE6"/>
    <w:rsid w:val="000B7810"/>
    <w:rsid w:val="000C10F4"/>
    <w:rsid w:val="000C3365"/>
    <w:rsid w:val="000C766F"/>
    <w:rsid w:val="00106EE9"/>
    <w:rsid w:val="00114239"/>
    <w:rsid w:val="0012405A"/>
    <w:rsid w:val="0012493A"/>
    <w:rsid w:val="00154BA3"/>
    <w:rsid w:val="00156724"/>
    <w:rsid w:val="00190F06"/>
    <w:rsid w:val="001973A2"/>
    <w:rsid w:val="001B6EC0"/>
    <w:rsid w:val="001C34BC"/>
    <w:rsid w:val="001C710C"/>
    <w:rsid w:val="001C75F2"/>
    <w:rsid w:val="001D2063"/>
    <w:rsid w:val="001D43E9"/>
    <w:rsid w:val="00231FBE"/>
    <w:rsid w:val="00232175"/>
    <w:rsid w:val="00233DED"/>
    <w:rsid w:val="0024740E"/>
    <w:rsid w:val="002722DD"/>
    <w:rsid w:val="00295B72"/>
    <w:rsid w:val="002E5D1F"/>
    <w:rsid w:val="003453CA"/>
    <w:rsid w:val="00396D53"/>
    <w:rsid w:val="003E6C64"/>
    <w:rsid w:val="0043078C"/>
    <w:rsid w:val="00435A87"/>
    <w:rsid w:val="004A1077"/>
    <w:rsid w:val="004A58C8"/>
    <w:rsid w:val="004F234D"/>
    <w:rsid w:val="004F6FAC"/>
    <w:rsid w:val="005053EE"/>
    <w:rsid w:val="00516100"/>
    <w:rsid w:val="00516A8F"/>
    <w:rsid w:val="005337A9"/>
    <w:rsid w:val="00540261"/>
    <w:rsid w:val="0054701E"/>
    <w:rsid w:val="00587C86"/>
    <w:rsid w:val="005B5531"/>
    <w:rsid w:val="005D3E43"/>
    <w:rsid w:val="005E231E"/>
    <w:rsid w:val="005F2900"/>
    <w:rsid w:val="005F51CC"/>
    <w:rsid w:val="0064059E"/>
    <w:rsid w:val="00657009"/>
    <w:rsid w:val="00681C79"/>
    <w:rsid w:val="00684909"/>
    <w:rsid w:val="006B1ADF"/>
    <w:rsid w:val="006F0687"/>
    <w:rsid w:val="006F77A8"/>
    <w:rsid w:val="007610BC"/>
    <w:rsid w:val="007714AB"/>
    <w:rsid w:val="007D1E76"/>
    <w:rsid w:val="007D4484"/>
    <w:rsid w:val="007E38A2"/>
    <w:rsid w:val="007F6385"/>
    <w:rsid w:val="007F699D"/>
    <w:rsid w:val="00806269"/>
    <w:rsid w:val="0086420E"/>
    <w:rsid w:val="0086459F"/>
    <w:rsid w:val="008C3BB8"/>
    <w:rsid w:val="008D4E72"/>
    <w:rsid w:val="008E076C"/>
    <w:rsid w:val="0092765C"/>
    <w:rsid w:val="00967DDA"/>
    <w:rsid w:val="009736CB"/>
    <w:rsid w:val="00994E47"/>
    <w:rsid w:val="00997174"/>
    <w:rsid w:val="009C47F6"/>
    <w:rsid w:val="00A4610E"/>
    <w:rsid w:val="00A62F0E"/>
    <w:rsid w:val="00A6346D"/>
    <w:rsid w:val="00A730E0"/>
    <w:rsid w:val="00AA2768"/>
    <w:rsid w:val="00AA41E5"/>
    <w:rsid w:val="00AB722B"/>
    <w:rsid w:val="00AC3B2C"/>
    <w:rsid w:val="00AE1F6A"/>
    <w:rsid w:val="00AE41C4"/>
    <w:rsid w:val="00AF4375"/>
    <w:rsid w:val="00B073DE"/>
    <w:rsid w:val="00B30FC3"/>
    <w:rsid w:val="00B4463A"/>
    <w:rsid w:val="00B6368B"/>
    <w:rsid w:val="00BA3C38"/>
    <w:rsid w:val="00BA53FE"/>
    <w:rsid w:val="00BA54C5"/>
    <w:rsid w:val="00BE02EB"/>
    <w:rsid w:val="00C27C88"/>
    <w:rsid w:val="00C4250B"/>
    <w:rsid w:val="00C4625D"/>
    <w:rsid w:val="00C54C12"/>
    <w:rsid w:val="00C93C67"/>
    <w:rsid w:val="00C97E1E"/>
    <w:rsid w:val="00CA52D8"/>
    <w:rsid w:val="00CB41C4"/>
    <w:rsid w:val="00CC2F79"/>
    <w:rsid w:val="00CF1316"/>
    <w:rsid w:val="00CF486F"/>
    <w:rsid w:val="00D13C44"/>
    <w:rsid w:val="00D32331"/>
    <w:rsid w:val="00D40FC2"/>
    <w:rsid w:val="00D5018E"/>
    <w:rsid w:val="00D546B2"/>
    <w:rsid w:val="00D975B1"/>
    <w:rsid w:val="00DD018C"/>
    <w:rsid w:val="00DF28AC"/>
    <w:rsid w:val="00E00323"/>
    <w:rsid w:val="00E11758"/>
    <w:rsid w:val="00E74967"/>
    <w:rsid w:val="00E7559F"/>
    <w:rsid w:val="00E85520"/>
    <w:rsid w:val="00E9132F"/>
    <w:rsid w:val="00EA37F5"/>
    <w:rsid w:val="00EA7915"/>
    <w:rsid w:val="00ED7AA0"/>
    <w:rsid w:val="00EE02E8"/>
    <w:rsid w:val="00EE1E17"/>
    <w:rsid w:val="00F067C8"/>
    <w:rsid w:val="00F07C43"/>
    <w:rsid w:val="00F43AC5"/>
    <w:rsid w:val="00F46719"/>
    <w:rsid w:val="00F54F6F"/>
    <w:rsid w:val="00F6102D"/>
    <w:rsid w:val="00F65A92"/>
    <w:rsid w:val="00F6759B"/>
    <w:rsid w:val="00F740C2"/>
    <w:rsid w:val="00FC142F"/>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Excel_Worksheet1.xls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xlsx"/></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2.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0DE6337B-0229-4D1B-AA75-B26649D4F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12</Pages>
  <Words>3973</Words>
  <Characters>21855</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25777</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Server</cp:lastModifiedBy>
  <cp:revision>84</cp:revision>
  <dcterms:created xsi:type="dcterms:W3CDTF">2017-01-12T05:27:00Z</dcterms:created>
  <dcterms:modified xsi:type="dcterms:W3CDTF">2025-01-23T18:53:00Z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